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7" w:rsidRDefault="00767413" w:rsidP="008D25EF">
      <w:pPr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color w:val="C45911" w:themeColor="accent2" w:themeShade="BF"/>
          <w:sz w:val="36"/>
          <w:szCs w:val="34"/>
        </w:rPr>
      </w:pPr>
      <w:r>
        <w:rPr>
          <w:noProof/>
          <w:sz w:val="28"/>
        </w:rPr>
        <w:pict w14:anchorId="37BE3D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5pt;margin-top:-6.6pt;width:496.55pt;height:134.7pt;z-index:251669504;mso-position-horizontal-relative:margin;mso-position-vertical-relative:margin;mso-width-relative:page;mso-height-relative:page">
            <v:imagedata r:id="rId9" o:title="主題-新竹台北jpg" croptop="4337f" cropbottom="6292f"/>
            <w10:wrap type="square" anchorx="margin" anchory="margin"/>
          </v:shape>
        </w:pict>
      </w:r>
      <w:r w:rsidR="007405C7" w:rsidRPr="00656181">
        <w:rPr>
          <w:rFonts w:ascii="微軟正黑體" w:eastAsia="微軟正黑體" w:hAnsi="微軟正黑體" w:hint="eastAsia"/>
          <w:b/>
          <w:color w:val="C45911" w:themeColor="accent2" w:themeShade="BF"/>
          <w:sz w:val="36"/>
          <w:szCs w:val="34"/>
        </w:rPr>
        <w:t>贏進南向</w:t>
      </w:r>
      <w:r w:rsidR="007405C7" w:rsidRPr="00656181">
        <w:rPr>
          <w:rFonts w:ascii="微軟正黑體" w:eastAsia="微軟正黑體" w:hAnsi="微軟正黑體" w:hint="eastAsia"/>
          <w:b/>
          <w:color w:val="C45911" w:themeColor="accent2" w:themeShade="BF"/>
          <w:sz w:val="40"/>
          <w:szCs w:val="34"/>
        </w:rPr>
        <w:t>．多元布局</w:t>
      </w:r>
    </w:p>
    <w:p w:rsidR="00390959" w:rsidRPr="008346E0" w:rsidRDefault="00390959" w:rsidP="008D25EF">
      <w:pPr>
        <w:snapToGrid w:val="0"/>
        <w:spacing w:beforeLines="20" w:before="72" w:line="276" w:lineRule="auto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sz w:val="28"/>
          <w:szCs w:val="26"/>
        </w:rPr>
        <w:t xml:space="preserve">　　</w:t>
      </w:r>
      <w:r w:rsidR="00155B35" w:rsidRPr="008346E0">
        <w:rPr>
          <w:rFonts w:ascii="微軟正黑體" w:eastAsia="微軟正黑體" w:hAnsi="微軟正黑體" w:cs="Times New Roman" w:hint="eastAsia"/>
          <w:sz w:val="28"/>
          <w:szCs w:val="28"/>
        </w:rPr>
        <w:t>美中貿易</w:t>
      </w:r>
      <w:r w:rsidR="00783058">
        <w:rPr>
          <w:rFonts w:ascii="微軟正黑體" w:eastAsia="微軟正黑體" w:hAnsi="微軟正黑體" w:cs="Times New Roman" w:hint="eastAsia"/>
          <w:sz w:val="28"/>
          <w:szCs w:val="28"/>
        </w:rPr>
        <w:t>衝突持續擴大</w:t>
      </w:r>
      <w:r w:rsidR="00155B35" w:rsidRPr="008346E0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155B35">
        <w:rPr>
          <w:rFonts w:ascii="Times New Roman" w:eastAsia="微軟正黑體" w:hAnsi="Times New Roman" w:cs="Times New Roman" w:hint="eastAsia"/>
          <w:sz w:val="28"/>
          <w:szCs w:val="28"/>
        </w:rPr>
        <w:t>加上</w:t>
      </w:r>
      <w:r w:rsidR="00350706" w:rsidRPr="008346E0">
        <w:rPr>
          <w:rFonts w:ascii="Times New Roman" w:eastAsia="微軟正黑體" w:hAnsi="Times New Roman" w:cs="Times New Roman" w:hint="eastAsia"/>
          <w:sz w:val="28"/>
          <w:szCs w:val="28"/>
        </w:rPr>
        <w:t>中國大陸投資環境</w:t>
      </w:r>
      <w:r w:rsidR="00E14DC4" w:rsidRPr="008346E0">
        <w:rPr>
          <w:rFonts w:ascii="Times New Roman" w:eastAsia="微軟正黑體" w:hAnsi="Times New Roman" w:cs="Times New Roman" w:hint="eastAsia"/>
          <w:sz w:val="28"/>
          <w:szCs w:val="28"/>
        </w:rPr>
        <w:t>改</w:t>
      </w:r>
      <w:r w:rsidR="00A24C5D" w:rsidRPr="008346E0">
        <w:rPr>
          <w:rFonts w:ascii="Times New Roman" w:eastAsia="微軟正黑體" w:hAnsi="Times New Roman" w:cs="Times New Roman" w:hint="eastAsia"/>
          <w:sz w:val="28"/>
          <w:szCs w:val="28"/>
        </w:rPr>
        <w:t>變</w:t>
      </w:r>
      <w:r w:rsidR="00155B35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8346E0" w:rsidRPr="008346E0">
        <w:rPr>
          <w:rFonts w:ascii="Times New Roman" w:eastAsia="微軟正黑體" w:hAnsi="Times New Roman" w:cs="Times New Roman" w:hint="eastAsia"/>
          <w:sz w:val="28"/>
          <w:szCs w:val="28"/>
        </w:rPr>
        <w:t>臺商多有評估移轉生產基地之需求；</w:t>
      </w:r>
      <w:r w:rsidR="00155B35">
        <w:rPr>
          <w:rFonts w:ascii="Times New Roman" w:eastAsia="微軟正黑體" w:hAnsi="Times New Roman" w:cs="Times New Roman" w:hint="eastAsia"/>
          <w:sz w:val="28"/>
          <w:szCs w:val="28"/>
        </w:rPr>
        <w:t>而</w:t>
      </w:r>
      <w:r w:rsidR="00A24C5D" w:rsidRPr="008346E0">
        <w:rPr>
          <w:rFonts w:ascii="微軟正黑體" w:eastAsia="微軟正黑體" w:hAnsi="微軟正黑體" w:cs="Arial"/>
          <w:sz w:val="28"/>
          <w:szCs w:val="28"/>
        </w:rPr>
        <w:t>東協</w:t>
      </w:r>
      <w:r w:rsidR="00A24C5D" w:rsidRPr="008346E0">
        <w:rPr>
          <w:rFonts w:ascii="微軟正黑體" w:eastAsia="微軟正黑體" w:hAnsi="微軟正黑體" w:cs="Arial" w:hint="eastAsia"/>
          <w:sz w:val="28"/>
          <w:szCs w:val="28"/>
        </w:rPr>
        <w:t>及印度</w:t>
      </w:r>
      <w:r w:rsidR="00155B35">
        <w:rPr>
          <w:rFonts w:ascii="微軟正黑體" w:eastAsia="微軟正黑體" w:hAnsi="微軟正黑體" w:cs="Arial" w:hint="eastAsia"/>
          <w:sz w:val="28"/>
          <w:szCs w:val="28"/>
        </w:rPr>
        <w:t>由於地理位置、內需市場及投資成本等優勢</w:t>
      </w:r>
      <w:r w:rsidR="00A24C5D" w:rsidRPr="008346E0">
        <w:rPr>
          <w:rFonts w:ascii="微軟正黑體" w:eastAsia="微軟正黑體" w:hAnsi="微軟正黑體" w:cs="Arial"/>
          <w:sz w:val="28"/>
          <w:szCs w:val="28"/>
        </w:rPr>
        <w:t>，成為</w:t>
      </w:r>
      <w:r w:rsidR="00783058">
        <w:rPr>
          <w:rFonts w:ascii="微軟正黑體" w:eastAsia="微軟正黑體" w:hAnsi="微軟正黑體" w:cs="Arial" w:hint="eastAsia"/>
          <w:sz w:val="28"/>
          <w:szCs w:val="28"/>
        </w:rPr>
        <w:t>臺商移轉生產基地目標之一</w:t>
      </w:r>
      <w:r w:rsidRPr="008346E0">
        <w:rPr>
          <w:rFonts w:ascii="微軟正黑體" w:eastAsia="微軟正黑體" w:hAnsi="微軟正黑體" w:cs="Arial" w:hint="eastAsia"/>
          <w:sz w:val="28"/>
          <w:szCs w:val="28"/>
        </w:rPr>
        <w:t>。</w:t>
      </w:r>
    </w:p>
    <w:p w:rsidR="00CA267A" w:rsidRPr="00B05E0E" w:rsidRDefault="00390959" w:rsidP="008D25EF">
      <w:pPr>
        <w:snapToGrid w:val="0"/>
        <w:spacing w:beforeLines="20" w:before="72" w:line="276" w:lineRule="auto"/>
        <w:jc w:val="both"/>
        <w:rPr>
          <w:rFonts w:ascii="Times New Roman" w:eastAsia="微軟正黑體" w:hAnsi="Times New Roman" w:cs="Times New Roman"/>
          <w:szCs w:val="26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　　</w:t>
      </w:r>
      <w:r w:rsidR="00350706" w:rsidRPr="00A24C5D">
        <w:rPr>
          <w:rFonts w:ascii="微軟正黑體" w:eastAsia="微軟正黑體" w:hAnsi="微軟正黑體" w:cs="Times New Roman" w:hint="eastAsia"/>
          <w:sz w:val="28"/>
          <w:szCs w:val="28"/>
        </w:rPr>
        <w:t>為</w:t>
      </w:r>
      <w:r w:rsidR="00350706" w:rsidRPr="00A24C5D">
        <w:rPr>
          <w:rFonts w:ascii="Times New Roman" w:eastAsia="微軟正黑體" w:hAnsi="Times New Roman" w:cs="Times New Roman" w:hint="eastAsia"/>
          <w:sz w:val="28"/>
          <w:szCs w:val="28"/>
        </w:rPr>
        <w:t>協助我國業者</w:t>
      </w:r>
      <w:r w:rsidR="00C27FA3" w:rsidRPr="00A24C5D">
        <w:rPr>
          <w:rFonts w:ascii="Times New Roman" w:eastAsia="微軟正黑體" w:hAnsi="Times New Roman" w:cs="Times New Roman" w:hint="eastAsia"/>
          <w:sz w:val="28"/>
          <w:szCs w:val="28"/>
        </w:rPr>
        <w:t>因應美中貿易</w:t>
      </w:r>
      <w:r w:rsidR="00155B35">
        <w:rPr>
          <w:rFonts w:ascii="Times New Roman" w:eastAsia="微軟正黑體" w:hAnsi="Times New Roman" w:cs="Times New Roman" w:hint="eastAsia"/>
          <w:sz w:val="28"/>
          <w:szCs w:val="28"/>
        </w:rPr>
        <w:t>衝突，</w:t>
      </w:r>
      <w:r w:rsidR="006A2C08" w:rsidRPr="00A24C5D">
        <w:rPr>
          <w:rFonts w:ascii="Times New Roman" w:eastAsia="微軟正黑體" w:hAnsi="Times New Roman" w:cs="Times New Roman" w:hint="eastAsia"/>
          <w:sz w:val="28"/>
          <w:szCs w:val="28"/>
        </w:rPr>
        <w:t>分散</w:t>
      </w:r>
      <w:r w:rsidR="00A24C5D" w:rsidRPr="00A24C5D">
        <w:rPr>
          <w:rFonts w:ascii="Times New Roman" w:eastAsia="微軟正黑體" w:hAnsi="Times New Roman" w:cs="Times New Roman" w:hint="eastAsia"/>
          <w:sz w:val="28"/>
          <w:szCs w:val="28"/>
        </w:rPr>
        <w:t>投資</w:t>
      </w:r>
      <w:r w:rsidR="006A2C08" w:rsidRPr="00A24C5D">
        <w:rPr>
          <w:rFonts w:ascii="Times New Roman" w:eastAsia="微軟正黑體" w:hAnsi="Times New Roman" w:cs="Times New Roman" w:hint="eastAsia"/>
          <w:sz w:val="28"/>
          <w:szCs w:val="28"/>
        </w:rPr>
        <w:t>布局</w:t>
      </w:r>
      <w:r w:rsidR="00A24C5D" w:rsidRPr="00A24C5D">
        <w:rPr>
          <w:rFonts w:ascii="Times New Roman" w:eastAsia="微軟正黑體" w:hAnsi="Times New Roman" w:cs="Times New Roman" w:hint="eastAsia"/>
          <w:sz w:val="28"/>
          <w:szCs w:val="28"/>
        </w:rPr>
        <w:t>，同時</w:t>
      </w:r>
      <w:r w:rsidR="00350706" w:rsidRPr="00A24C5D">
        <w:rPr>
          <w:rFonts w:ascii="Times New Roman" w:eastAsia="微軟正黑體" w:hAnsi="Times New Roman" w:cs="Times New Roman" w:hint="eastAsia"/>
          <w:sz w:val="28"/>
          <w:szCs w:val="28"/>
        </w:rPr>
        <w:t>掌握東協及印度</w:t>
      </w:r>
      <w:r w:rsidR="00155B35">
        <w:rPr>
          <w:rFonts w:ascii="Times New Roman" w:eastAsia="微軟正黑體" w:hAnsi="Times New Roman" w:cs="Times New Roman" w:hint="eastAsia"/>
          <w:sz w:val="28"/>
          <w:szCs w:val="28"/>
        </w:rPr>
        <w:t>最新的</w:t>
      </w:r>
      <w:r w:rsidR="00350706" w:rsidRPr="00A24C5D">
        <w:rPr>
          <w:rFonts w:ascii="Times New Roman" w:eastAsia="微軟正黑體" w:hAnsi="Times New Roman" w:cs="Times New Roman" w:hint="eastAsia"/>
          <w:sz w:val="28"/>
          <w:szCs w:val="28"/>
        </w:rPr>
        <w:t>投資</w:t>
      </w:r>
      <w:r w:rsidR="00A24C5D" w:rsidRPr="00A24C5D">
        <w:rPr>
          <w:rFonts w:ascii="Times New Roman" w:eastAsia="微軟正黑體" w:hAnsi="Times New Roman" w:cs="Times New Roman" w:hint="eastAsia"/>
          <w:sz w:val="28"/>
          <w:szCs w:val="28"/>
        </w:rPr>
        <w:t>優惠條件</w:t>
      </w:r>
      <w:r w:rsidR="006235F3">
        <w:rPr>
          <w:rFonts w:ascii="Times New Roman" w:eastAsia="微軟正黑體" w:hAnsi="Times New Roman" w:cs="Times New Roman" w:hint="eastAsia"/>
          <w:sz w:val="28"/>
          <w:szCs w:val="28"/>
        </w:rPr>
        <w:t>、區域</w:t>
      </w:r>
      <w:r>
        <w:rPr>
          <w:rFonts w:ascii="Times New Roman" w:eastAsia="微軟正黑體" w:hAnsi="Times New Roman" w:cs="Times New Roman" w:hint="eastAsia"/>
          <w:sz w:val="28"/>
          <w:szCs w:val="28"/>
        </w:rPr>
        <w:t>經濟</w:t>
      </w:r>
      <w:r w:rsidR="00A24C5D" w:rsidRPr="00A24C5D">
        <w:rPr>
          <w:rFonts w:ascii="Times New Roman" w:eastAsia="微軟正黑體" w:hAnsi="Times New Roman" w:cs="Times New Roman" w:hint="eastAsia"/>
          <w:sz w:val="28"/>
          <w:szCs w:val="28"/>
        </w:rPr>
        <w:t>及市場商機</w:t>
      </w:r>
      <w:r w:rsidR="00350706" w:rsidRPr="00A24C5D">
        <w:rPr>
          <w:rFonts w:ascii="Times New Roman" w:eastAsia="微軟正黑體" w:hAnsi="Times New Roman" w:cs="Times New Roman" w:hint="eastAsia"/>
          <w:sz w:val="28"/>
          <w:szCs w:val="28"/>
        </w:rPr>
        <w:t>，</w:t>
      </w:r>
      <w:r w:rsidR="00350706" w:rsidRPr="00A24C5D">
        <w:rPr>
          <w:rFonts w:ascii="Times New Roman" w:eastAsia="微軟正黑體" w:hAnsi="Times New Roman" w:cs="Times New Roman"/>
          <w:sz w:val="28"/>
          <w:szCs w:val="28"/>
          <w:lang w:eastAsia="zh-HK"/>
        </w:rPr>
        <w:t>經</w:t>
      </w:r>
      <w:r w:rsidR="00350706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濟部</w:t>
      </w:r>
      <w:r w:rsidR="00D21F2A">
        <w:rPr>
          <w:rFonts w:ascii="Times New Roman" w:eastAsia="微軟正黑體" w:hAnsi="Times New Roman" w:cs="Times New Roman" w:hint="eastAsia"/>
          <w:sz w:val="28"/>
          <w:szCs w:val="26"/>
        </w:rPr>
        <w:t>投資業務處分別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於本(108)年7月23日</w:t>
      </w:r>
      <w:r w:rsidR="00A24C5D">
        <w:rPr>
          <w:rFonts w:ascii="微軟正黑體" w:eastAsia="微軟正黑體" w:hAnsi="微軟正黑體" w:cs="Times New Roman" w:hint="eastAsia"/>
          <w:sz w:val="28"/>
          <w:szCs w:val="26"/>
        </w:rPr>
        <w:t>假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台北國際會議中心及7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</w:rPr>
        <w:t>月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24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</w:rPr>
        <w:t>日</w:t>
      </w:r>
      <w:r w:rsidR="00A24C5D">
        <w:rPr>
          <w:rFonts w:ascii="微軟正黑體" w:eastAsia="微軟正黑體" w:hAnsi="微軟正黑體" w:cs="Times New Roman" w:hint="eastAsia"/>
          <w:sz w:val="28"/>
          <w:szCs w:val="26"/>
        </w:rPr>
        <w:t>假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新竹</w:t>
      </w:r>
      <w:r w:rsidR="00E81571" w:rsidRPr="00E81571">
        <w:rPr>
          <w:rFonts w:ascii="微軟正黑體" w:eastAsia="微軟正黑體" w:hAnsi="微軟正黑體" w:cs="Times New Roman" w:hint="eastAsia"/>
          <w:sz w:val="28"/>
          <w:szCs w:val="26"/>
          <w:lang w:eastAsia="zh-HK"/>
        </w:rPr>
        <w:t>豐邑喜來登大飯店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舉辦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兩場</w:t>
      </w:r>
      <w:r w:rsidR="00350706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【2019臺灣-東協、印度投資策略夥伴論壇】，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透過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名家分析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、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東協</w:t>
      </w:r>
      <w:r w:rsidR="00087EB1">
        <w:rPr>
          <w:rFonts w:ascii="微軟正黑體" w:eastAsia="微軟正黑體" w:hAnsi="微軟正黑體" w:cs="Times New Roman" w:hint="eastAsia"/>
          <w:sz w:val="28"/>
          <w:szCs w:val="26"/>
        </w:rPr>
        <w:t>及印度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官員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投資商機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解析及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領袖對談等方式，</w:t>
      </w:r>
      <w:r w:rsidR="000C1A46">
        <w:rPr>
          <w:rFonts w:ascii="微軟正黑體" w:eastAsia="微軟正黑體" w:hAnsi="微軟正黑體" w:cs="Times New Roman" w:hint="eastAsia"/>
          <w:sz w:val="28"/>
          <w:szCs w:val="26"/>
        </w:rPr>
        <w:t>協助臺商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充分掌握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東協及印度</w:t>
      </w:r>
      <w:r w:rsidR="00087EB1">
        <w:rPr>
          <w:rFonts w:ascii="微軟正黑體" w:eastAsia="微軟正黑體" w:hAnsi="微軟正黑體" w:cs="Times New Roman" w:hint="eastAsia"/>
          <w:sz w:val="28"/>
          <w:szCs w:val="26"/>
        </w:rPr>
        <w:t>之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投資環境與發展需求，</w:t>
      </w:r>
      <w:r w:rsidR="00BA656D">
        <w:rPr>
          <w:rFonts w:ascii="微軟正黑體" w:eastAsia="微軟正黑體" w:hAnsi="微軟正黑體" w:cs="Times New Roman" w:hint="eastAsia"/>
          <w:sz w:val="28"/>
          <w:szCs w:val="26"/>
        </w:rPr>
        <w:t>以</w:t>
      </w:r>
      <w:r w:rsidR="000A2832">
        <w:rPr>
          <w:rFonts w:ascii="微軟正黑體" w:eastAsia="微軟正黑體" w:hAnsi="微軟正黑體" w:cs="Times New Roman" w:hint="eastAsia"/>
          <w:sz w:val="28"/>
          <w:szCs w:val="26"/>
        </w:rPr>
        <w:t>分散</w:t>
      </w:r>
      <w:r w:rsidR="00956474">
        <w:rPr>
          <w:rFonts w:ascii="微軟正黑體" w:eastAsia="微軟正黑體" w:hAnsi="微軟正黑體" w:cs="Times New Roman" w:hint="eastAsia"/>
          <w:sz w:val="28"/>
          <w:szCs w:val="26"/>
        </w:rPr>
        <w:t>跨國</w:t>
      </w:r>
      <w:r w:rsidR="000A2832">
        <w:rPr>
          <w:rFonts w:ascii="微軟正黑體" w:eastAsia="微軟正黑體" w:hAnsi="微軟正黑體" w:cs="Times New Roman" w:hint="eastAsia"/>
          <w:sz w:val="28"/>
          <w:szCs w:val="26"/>
        </w:rPr>
        <w:t>布局</w:t>
      </w:r>
      <w:r w:rsidR="00BA656D">
        <w:rPr>
          <w:rFonts w:ascii="微軟正黑體" w:eastAsia="微軟正黑體" w:hAnsi="微軟正黑體" w:cs="Times New Roman" w:hint="eastAsia"/>
          <w:sz w:val="28"/>
          <w:szCs w:val="26"/>
        </w:rPr>
        <w:t>的</w:t>
      </w:r>
      <w:r w:rsidR="000A2832">
        <w:rPr>
          <w:rFonts w:ascii="微軟正黑體" w:eastAsia="微軟正黑體" w:hAnsi="微軟正黑體" w:cs="Times New Roman" w:hint="eastAsia"/>
          <w:sz w:val="28"/>
          <w:szCs w:val="26"/>
        </w:rPr>
        <w:t>風險</w:t>
      </w:r>
      <w:r w:rsidR="00155B35">
        <w:rPr>
          <w:rFonts w:ascii="微軟正黑體" w:eastAsia="微軟正黑體" w:hAnsi="微軟正黑體" w:cs="Times New Roman" w:hint="eastAsia"/>
          <w:sz w:val="28"/>
          <w:szCs w:val="26"/>
        </w:rPr>
        <w:t>，</w:t>
      </w:r>
      <w:r w:rsidR="006235F3">
        <w:rPr>
          <w:rFonts w:ascii="微軟正黑體" w:eastAsia="微軟正黑體" w:hAnsi="微軟正黑體" w:cs="Times New Roman" w:hint="eastAsia"/>
          <w:sz w:val="28"/>
          <w:szCs w:val="26"/>
        </w:rPr>
        <w:t>再創佳績</w:t>
      </w:r>
      <w:r>
        <w:rPr>
          <w:rFonts w:ascii="微軟正黑體" w:eastAsia="微軟正黑體" w:hAnsi="微軟正黑體" w:cs="Times New Roman" w:hint="eastAsia"/>
          <w:sz w:val="28"/>
          <w:szCs w:val="26"/>
        </w:rPr>
        <w:t>。</w:t>
      </w:r>
      <w:r w:rsidR="00CA267A" w:rsidRPr="00F00315">
        <w:rPr>
          <w:rFonts w:ascii="微軟正黑體" w:eastAsia="微軟正黑體" w:hAnsi="微軟正黑體" w:cs="Times New Roman"/>
          <w:sz w:val="28"/>
          <w:szCs w:val="26"/>
          <w:lang w:eastAsia="zh-HK"/>
        </w:rPr>
        <w:t>同時於會場設置我國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與東協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、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印度各國投資商機展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示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攤位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，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將</w:t>
      </w:r>
      <w:r>
        <w:rPr>
          <w:rFonts w:ascii="Times New Roman" w:eastAsia="微軟正黑體" w:hAnsi="Times New Roman" w:cs="Times New Roman" w:hint="eastAsia"/>
          <w:sz w:val="28"/>
          <w:szCs w:val="26"/>
        </w:rPr>
        <w:t>由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專人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解答各項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投資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問題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，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歡迎有意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前往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投資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布局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的</w:t>
      </w:r>
      <w:r w:rsidR="006235F3">
        <w:rPr>
          <w:rFonts w:ascii="Times New Roman" w:eastAsia="微軟正黑體" w:hAnsi="Times New Roman" w:cs="Times New Roman" w:hint="eastAsia"/>
          <w:sz w:val="28"/>
          <w:szCs w:val="26"/>
        </w:rPr>
        <w:t>業者把握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機會</w:t>
      </w:r>
      <w:r w:rsidR="008D25EF">
        <w:rPr>
          <w:rFonts w:ascii="Times New Roman" w:eastAsia="微軟正黑體" w:hAnsi="Times New Roman" w:cs="Times New Roman" w:hint="eastAsia"/>
          <w:sz w:val="28"/>
          <w:szCs w:val="26"/>
        </w:rPr>
        <w:t>，</w:t>
      </w:r>
      <w:r w:rsidR="00CA267A" w:rsidRPr="00B05E0E">
        <w:rPr>
          <w:rFonts w:ascii="Times New Roman" w:eastAsia="微軟正黑體" w:hAnsi="Times New Roman" w:cs="Times New Roman"/>
          <w:sz w:val="28"/>
          <w:szCs w:val="26"/>
          <w:lang w:eastAsia="zh-HK"/>
        </w:rPr>
        <w:t>踴躍報名</w:t>
      </w:r>
      <w:r w:rsidR="00155B35">
        <w:rPr>
          <w:rFonts w:ascii="Times New Roman" w:eastAsia="微軟正黑體" w:hAnsi="Times New Roman" w:cs="Times New Roman" w:hint="eastAsia"/>
          <w:sz w:val="28"/>
          <w:szCs w:val="26"/>
        </w:rPr>
        <w:t>！</w:t>
      </w:r>
    </w:p>
    <w:p w:rsidR="00C478FA" w:rsidRPr="0057741E" w:rsidRDefault="00C478FA" w:rsidP="00D21F2A">
      <w:pPr>
        <w:pStyle w:val="a3"/>
        <w:numPr>
          <w:ilvl w:val="0"/>
          <w:numId w:val="31"/>
        </w:numPr>
        <w:snapToGrid w:val="0"/>
        <w:spacing w:line="276" w:lineRule="auto"/>
        <w:ind w:leftChars="59" w:left="142" w:firstLine="0"/>
        <w:rPr>
          <w:rFonts w:ascii="微軟正黑體" w:eastAsia="微軟正黑體" w:hAnsi="微軟正黑體"/>
          <w:color w:val="000000" w:themeColor="text1"/>
          <w:sz w:val="25"/>
          <w:szCs w:val="25"/>
        </w:rPr>
      </w:pPr>
      <w:r w:rsidRPr="0057741E">
        <w:rPr>
          <w:rFonts w:ascii="微軟正黑體" w:eastAsia="微軟正黑體" w:hAnsi="微軟正黑體" w:hint="eastAsia"/>
          <w:b/>
          <w:color w:val="002060"/>
          <w:sz w:val="25"/>
          <w:szCs w:val="25"/>
        </w:rPr>
        <w:t>主辦單位：</w:t>
      </w:r>
      <w:r w:rsidRPr="0057741E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經濟部投資業務處</w:t>
      </w:r>
    </w:p>
    <w:p w:rsidR="00C478FA" w:rsidRPr="0057741E" w:rsidRDefault="00C478FA" w:rsidP="00D21F2A">
      <w:pPr>
        <w:pStyle w:val="a3"/>
        <w:numPr>
          <w:ilvl w:val="0"/>
          <w:numId w:val="31"/>
        </w:numPr>
        <w:snapToGrid w:val="0"/>
        <w:spacing w:line="276" w:lineRule="auto"/>
        <w:ind w:leftChars="59" w:left="142" w:firstLine="0"/>
        <w:rPr>
          <w:rFonts w:ascii="微軟正黑體" w:eastAsia="微軟正黑體" w:hAnsi="微軟正黑體"/>
          <w:color w:val="000000" w:themeColor="text1"/>
          <w:sz w:val="25"/>
          <w:szCs w:val="25"/>
        </w:rPr>
      </w:pPr>
      <w:r w:rsidRPr="0057741E">
        <w:rPr>
          <w:rFonts w:ascii="微軟正黑體" w:eastAsia="微軟正黑體" w:hAnsi="微軟正黑體" w:hint="eastAsia"/>
          <w:b/>
          <w:color w:val="002060"/>
          <w:sz w:val="25"/>
          <w:szCs w:val="25"/>
        </w:rPr>
        <w:t>執行單位：</w:t>
      </w:r>
      <w:r w:rsidRPr="0057741E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安侯建業聯合會計師事務所</w:t>
      </w:r>
    </w:p>
    <w:p w:rsidR="00C478FA" w:rsidRPr="00E51FFF" w:rsidRDefault="00C478FA" w:rsidP="00D21F2A">
      <w:pPr>
        <w:pStyle w:val="a3"/>
        <w:numPr>
          <w:ilvl w:val="0"/>
          <w:numId w:val="31"/>
        </w:numPr>
        <w:snapToGrid w:val="0"/>
        <w:spacing w:line="276" w:lineRule="auto"/>
        <w:ind w:leftChars="59" w:left="142" w:firstLine="0"/>
        <w:rPr>
          <w:rFonts w:ascii="微軟正黑體" w:eastAsia="微軟正黑體" w:hAnsi="微軟正黑體"/>
          <w:color w:val="000000" w:themeColor="text1"/>
          <w:sz w:val="25"/>
          <w:szCs w:val="25"/>
        </w:rPr>
      </w:pPr>
      <w:r w:rsidRPr="0057741E">
        <w:rPr>
          <w:rFonts w:ascii="微軟正黑體" w:eastAsia="微軟正黑體" w:hAnsi="微軟正黑體" w:hint="eastAsia"/>
          <w:b/>
          <w:color w:val="002060"/>
          <w:sz w:val="25"/>
          <w:szCs w:val="25"/>
        </w:rPr>
        <w:t>現場提供服務：</w:t>
      </w:r>
      <w:r w:rsidRPr="00E51FFF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中英文同步口譯</w:t>
      </w:r>
      <w:r w:rsidR="00D21F2A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服務</w:t>
      </w:r>
      <w:r w:rsidRPr="00E51FFF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、午餐餐盒</w:t>
      </w:r>
      <w:r w:rsidR="00BB664D" w:rsidRPr="00E51FFF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(</w:t>
      </w:r>
      <w:r w:rsidR="00BB664D" w:rsidRPr="00E51FFF">
        <w:rPr>
          <w:rFonts w:ascii="微軟正黑體" w:eastAsia="微軟正黑體" w:hAnsi="微軟正黑體" w:hint="eastAsia"/>
          <w:color w:val="000000" w:themeColor="text1"/>
          <w:sz w:val="25"/>
          <w:szCs w:val="25"/>
          <w:lang w:eastAsia="zh-HK"/>
        </w:rPr>
        <w:t>台北場提供)</w:t>
      </w:r>
      <w:r w:rsidRPr="00E51FFF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、各國展攤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4654"/>
        <w:gridCol w:w="2864"/>
      </w:tblGrid>
      <w:tr w:rsidR="00BB664D" w:rsidRPr="00B05E0E" w:rsidTr="00D21F2A">
        <w:trPr>
          <w:trHeight w:val="563"/>
        </w:trPr>
        <w:tc>
          <w:tcPr>
            <w:tcW w:w="1271" w:type="dxa"/>
            <w:vAlign w:val="center"/>
          </w:tcPr>
          <w:p w:rsidR="00BB664D" w:rsidRPr="00BB664D" w:rsidRDefault="00BB664D" w:rsidP="00D94367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活動場次</w:t>
            </w:r>
          </w:p>
        </w:tc>
        <w:tc>
          <w:tcPr>
            <w:tcW w:w="1701" w:type="dxa"/>
            <w:vAlign w:val="center"/>
          </w:tcPr>
          <w:p w:rsidR="00BB664D" w:rsidRPr="00BB664D" w:rsidRDefault="00BB664D" w:rsidP="00D94367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日期</w:t>
            </w:r>
          </w:p>
        </w:tc>
        <w:tc>
          <w:tcPr>
            <w:tcW w:w="4654" w:type="dxa"/>
            <w:vAlign w:val="center"/>
          </w:tcPr>
          <w:p w:rsidR="00BB664D" w:rsidRPr="00BB664D" w:rsidRDefault="00BB664D" w:rsidP="00D94367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地點</w:t>
            </w:r>
          </w:p>
        </w:tc>
        <w:tc>
          <w:tcPr>
            <w:tcW w:w="2864" w:type="dxa"/>
            <w:vAlign w:val="center"/>
          </w:tcPr>
          <w:p w:rsidR="00BB664D" w:rsidRPr="00BB664D" w:rsidRDefault="00BB664D" w:rsidP="00D94367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線上報名</w:t>
            </w:r>
          </w:p>
        </w:tc>
      </w:tr>
      <w:tr w:rsidR="00BB664D" w:rsidRPr="00B05E0E" w:rsidTr="00D21F2A">
        <w:trPr>
          <w:trHeight w:val="982"/>
        </w:trPr>
        <w:tc>
          <w:tcPr>
            <w:tcW w:w="1271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台北場</w:t>
            </w:r>
          </w:p>
        </w:tc>
        <w:tc>
          <w:tcPr>
            <w:tcW w:w="1701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7/23(二)</w:t>
            </w:r>
          </w:p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9:00-17:00</w:t>
            </w:r>
          </w:p>
        </w:tc>
        <w:tc>
          <w:tcPr>
            <w:tcW w:w="4654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台北國際會議中心</w:t>
            </w:r>
            <w:r w:rsidR="001E71C1">
              <w:rPr>
                <w:rFonts w:ascii="微軟正黑體" w:eastAsia="微軟正黑體" w:hAnsi="微軟正黑體" w:cs="Times New Roman" w:hint="eastAsia"/>
                <w:color w:val="000000" w:themeColor="text1"/>
                <w:szCs w:val="25"/>
              </w:rPr>
              <w:t>(</w:t>
            </w:r>
            <w:r w:rsidR="001E71C1"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TICC</w:t>
            </w:r>
            <w:r w:rsidR="001E71C1">
              <w:rPr>
                <w:rFonts w:ascii="微軟正黑體" w:eastAsia="微軟正黑體" w:hAnsi="微軟正黑體" w:cs="Times New Roman" w:hint="eastAsia"/>
                <w:color w:val="000000" w:themeColor="text1"/>
                <w:szCs w:val="25"/>
              </w:rPr>
              <w:t>)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101室</w:t>
            </w:r>
          </w:p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(台北市信義區信義路五段1號1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  <w:lang w:eastAsia="zh-HK"/>
              </w:rPr>
              <w:t>樓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)</w:t>
            </w:r>
          </w:p>
        </w:tc>
        <w:tc>
          <w:tcPr>
            <w:tcW w:w="2864" w:type="dxa"/>
            <w:vAlign w:val="center"/>
          </w:tcPr>
          <w:p w:rsidR="00AF2BC5" w:rsidRPr="00AF2BC5" w:rsidRDefault="00AF2BC5" w:rsidP="00AF2BC5">
            <w:pPr>
              <w:snapToGrid w:val="0"/>
              <w:jc w:val="center"/>
              <w:rPr>
                <w:rStyle w:val="ad"/>
                <w:rFonts w:ascii="微軟正黑體" w:eastAsia="微軟正黑體" w:hAnsi="微軟正黑體" w:cs="Times New Roman"/>
                <w:color w:val="FFFFFF" w:themeColor="background1"/>
                <w:sz w:val="14"/>
              </w:rPr>
            </w:pPr>
            <w:r w:rsidRPr="00BB664D">
              <w:rPr>
                <w:rFonts w:ascii="微軟正黑體" w:eastAsia="微軟正黑體" w:hAnsi="微軟正黑體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7CDF8B87" wp14:editId="26F8B560">
                  <wp:simplePos x="0" y="0"/>
                  <wp:positionH relativeFrom="margin">
                    <wp:posOffset>1146810</wp:posOffset>
                  </wp:positionH>
                  <wp:positionV relativeFrom="margin">
                    <wp:posOffset>20955</wp:posOffset>
                  </wp:positionV>
                  <wp:extent cx="618490" cy="609600"/>
                  <wp:effectExtent l="0" t="0" r="0" b="0"/>
                  <wp:wrapSquare wrapText="bothSides"/>
                  <wp:docPr id="1" name="圖片 1" descr="C:\Users\maxlin3\AppData\Local\Microsoft\Windows\INetCache\Content.Word\臺灣東協印度投資策略夥伴論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lin3\AppData\Local\Microsoft\Windows\INetCache\Content.Word\臺灣東協印度投資策略夥伴論壇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1" t="5681" r="6851" b="7988"/>
                          <a:stretch/>
                        </pic:blipFill>
                        <pic:spPr bwMode="auto">
                          <a:xfrm>
                            <a:off x="0" y="0"/>
                            <a:ext cx="6184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2BC5">
              <w:rPr>
                <w:rStyle w:val="ad"/>
                <w:rFonts w:ascii="微軟正黑體" w:eastAsia="微軟正黑體" w:hAnsi="微軟正黑體" w:cs="Times New Roman" w:hint="eastAsia"/>
                <w:color w:val="FFFFFF" w:themeColor="background1"/>
                <w:sz w:val="14"/>
              </w:rPr>
              <w:t>ㄇ</w:t>
            </w:r>
          </w:p>
          <w:p w:rsidR="00BB664D" w:rsidRPr="00BB664D" w:rsidRDefault="00767413" w:rsidP="000919F5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 w:cs="Times New Roman"/>
              </w:rPr>
            </w:pPr>
            <w:hyperlink r:id="rId11" w:history="1">
              <w:r w:rsidR="00BB664D" w:rsidRPr="00BB664D">
                <w:rPr>
                  <w:rStyle w:val="ad"/>
                  <w:rFonts w:ascii="微軟正黑體" w:eastAsia="微軟正黑體" w:hAnsi="微軟正黑體" w:cs="Times New Roman"/>
                </w:rPr>
                <w:t>報名台北場</w:t>
              </w:r>
            </w:hyperlink>
          </w:p>
        </w:tc>
      </w:tr>
      <w:tr w:rsidR="00BB664D" w:rsidRPr="00B05E0E" w:rsidTr="00D21F2A">
        <w:trPr>
          <w:trHeight w:val="1083"/>
        </w:trPr>
        <w:tc>
          <w:tcPr>
            <w:tcW w:w="1271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新竹場</w:t>
            </w:r>
          </w:p>
        </w:tc>
        <w:tc>
          <w:tcPr>
            <w:tcW w:w="1701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7/24(三)</w:t>
            </w:r>
          </w:p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14:00-17:30</w:t>
            </w:r>
          </w:p>
        </w:tc>
        <w:tc>
          <w:tcPr>
            <w:tcW w:w="4654" w:type="dxa"/>
            <w:vAlign w:val="center"/>
          </w:tcPr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新竹</w:t>
            </w:r>
            <w:r w:rsidR="00E81571">
              <w:rPr>
                <w:rFonts w:ascii="微軟正黑體" w:eastAsia="微軟正黑體" w:hAnsi="微軟正黑體" w:cs="Times New Roman" w:hint="eastAsia"/>
                <w:color w:val="000000" w:themeColor="text1"/>
                <w:szCs w:val="25"/>
              </w:rPr>
              <w:t>豐邑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喜來登</w:t>
            </w:r>
            <w:r w:rsidR="00E81571">
              <w:rPr>
                <w:rFonts w:ascii="微軟正黑體" w:eastAsia="微軟正黑體" w:hAnsi="微軟正黑體" w:cs="Times New Roman" w:hint="eastAsia"/>
                <w:color w:val="000000" w:themeColor="text1"/>
                <w:szCs w:val="25"/>
              </w:rPr>
              <w:t>大飯店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宴會廳III</w:t>
            </w:r>
          </w:p>
          <w:p w:rsidR="00BB664D" w:rsidRPr="00BB664D" w:rsidRDefault="00BB664D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(新竹縣竹北市光明六路東一段265號</w:t>
            </w:r>
            <w:r w:rsidR="00D21F2A">
              <w:rPr>
                <w:rFonts w:ascii="微軟正黑體" w:eastAsia="微軟正黑體" w:hAnsi="微軟正黑體" w:cs="Times New Roman" w:hint="eastAsia"/>
                <w:color w:val="000000" w:themeColor="text1"/>
                <w:szCs w:val="25"/>
              </w:rPr>
              <w:t>3樓</w:t>
            </w:r>
            <w:r w:rsidRPr="00BB664D">
              <w:rPr>
                <w:rFonts w:ascii="微軟正黑體" w:eastAsia="微軟正黑體" w:hAnsi="微軟正黑體" w:cs="Times New Roman"/>
                <w:color w:val="000000" w:themeColor="text1"/>
                <w:szCs w:val="25"/>
              </w:rPr>
              <w:t>)</w:t>
            </w:r>
          </w:p>
        </w:tc>
        <w:tc>
          <w:tcPr>
            <w:tcW w:w="2864" w:type="dxa"/>
            <w:vAlign w:val="center"/>
          </w:tcPr>
          <w:p w:rsidR="00BB664D" w:rsidRPr="00BB664D" w:rsidRDefault="00AF2BC5" w:rsidP="000919F5">
            <w:pPr>
              <w:pStyle w:val="a3"/>
              <w:snapToGrid w:val="0"/>
              <w:spacing w:line="340" w:lineRule="atLeast"/>
              <w:ind w:leftChars="0" w:left="0"/>
              <w:rPr>
                <w:rFonts w:ascii="微軟正黑體" w:eastAsia="微軟正黑體" w:hAnsi="微軟正黑體" w:cs="Times New Roman"/>
                <w:color w:val="FF0000"/>
                <w:sz w:val="44"/>
                <w:szCs w:val="25"/>
              </w:rPr>
            </w:pPr>
            <w:r w:rsidRPr="00BB664D">
              <w:rPr>
                <w:rFonts w:ascii="微軟正黑體" w:eastAsia="微軟正黑體" w:hAnsi="微軟正黑體" w:cs="Times New Roman"/>
                <w:noProof/>
                <w:color w:val="FFFFFF" w:themeColor="background1"/>
                <w:sz w:val="44"/>
                <w:szCs w:val="25"/>
              </w:rPr>
              <w:drawing>
                <wp:anchor distT="0" distB="0" distL="114300" distR="114300" simplePos="0" relativeHeight="251672576" behindDoc="1" locked="0" layoutInCell="1" allowOverlap="1" wp14:anchorId="004CC28A" wp14:editId="1BCFE25B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-40005</wp:posOffset>
                  </wp:positionV>
                  <wp:extent cx="61849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624" y="20860"/>
                      <wp:lineTo x="20624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竹場Q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6" t="7476" r="9372" b="8402"/>
                          <a:stretch/>
                        </pic:blipFill>
                        <pic:spPr bwMode="auto">
                          <a:xfrm flipH="1">
                            <a:off x="0" y="0"/>
                            <a:ext cx="618490" cy="61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64D" w:rsidRPr="00BB664D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25"/>
              </w:rPr>
              <w:t>s</w:t>
            </w:r>
          </w:p>
          <w:p w:rsidR="00BB664D" w:rsidRPr="00BB664D" w:rsidRDefault="00767413" w:rsidP="000919F5">
            <w:pPr>
              <w:pStyle w:val="a3"/>
              <w:snapToGrid w:val="0"/>
              <w:spacing w:line="340" w:lineRule="atLeast"/>
              <w:ind w:leftChars="0" w:left="0"/>
              <w:jc w:val="center"/>
              <w:rPr>
                <w:rFonts w:ascii="微軟正黑體" w:eastAsia="微軟正黑體" w:hAnsi="微軟正黑體" w:cs="Times New Roman"/>
                <w:color w:val="FF0000"/>
                <w:sz w:val="25"/>
                <w:szCs w:val="25"/>
              </w:rPr>
            </w:pPr>
            <w:hyperlink r:id="rId13" w:history="1">
              <w:r w:rsidR="00BB664D" w:rsidRPr="00C908D5">
                <w:rPr>
                  <w:rStyle w:val="ad"/>
                  <w:rFonts w:ascii="微軟正黑體" w:eastAsia="微軟正黑體" w:hAnsi="微軟正黑體" w:cs="Times New Roman"/>
                  <w:szCs w:val="25"/>
                </w:rPr>
                <w:t>報名新竹場</w:t>
              </w:r>
            </w:hyperlink>
          </w:p>
        </w:tc>
      </w:tr>
    </w:tbl>
    <w:p w:rsidR="00AF2FD0" w:rsidRDefault="00AF2FD0" w:rsidP="00CA267A">
      <w:pPr>
        <w:pStyle w:val="a3"/>
        <w:numPr>
          <w:ilvl w:val="0"/>
          <w:numId w:val="31"/>
        </w:numPr>
        <w:snapToGrid w:val="0"/>
        <w:spacing w:before="240"/>
        <w:ind w:leftChars="0" w:left="482" w:hanging="482"/>
        <w:rPr>
          <w:rFonts w:ascii="微軟正黑體" w:eastAsia="微軟正黑體" w:hAnsi="微軟正黑體"/>
          <w:b/>
          <w:color w:val="002060"/>
          <w:szCs w:val="26"/>
        </w:rPr>
      </w:pPr>
      <w:r>
        <w:rPr>
          <w:rFonts w:ascii="微軟正黑體" w:eastAsia="微軟正黑體" w:hAnsi="微軟正黑體"/>
          <w:b/>
          <w:color w:val="002060"/>
          <w:szCs w:val="26"/>
        </w:rPr>
        <w:br w:type="page"/>
      </w:r>
    </w:p>
    <w:p w:rsidR="00F03AAA" w:rsidRPr="008D25EF" w:rsidRDefault="00656181" w:rsidP="008D25EF">
      <w:pPr>
        <w:pStyle w:val="a3"/>
        <w:numPr>
          <w:ilvl w:val="0"/>
          <w:numId w:val="31"/>
        </w:numPr>
        <w:snapToGrid w:val="0"/>
        <w:spacing w:before="240" w:line="276" w:lineRule="auto"/>
        <w:ind w:leftChars="0" w:left="482" w:hanging="482"/>
        <w:rPr>
          <w:rFonts w:ascii="微軟正黑體" w:eastAsia="微軟正黑體" w:hAnsi="微軟正黑體"/>
          <w:b/>
          <w:color w:val="002060"/>
          <w:sz w:val="28"/>
          <w:szCs w:val="26"/>
        </w:rPr>
      </w:pPr>
      <w:r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lastRenderedPageBreak/>
        <w:t>7</w:t>
      </w:r>
      <w:r w:rsidRPr="008D25EF">
        <w:rPr>
          <w:rFonts w:ascii="微軟正黑體" w:eastAsia="微軟正黑體" w:hAnsi="微軟正黑體"/>
          <w:b/>
          <w:color w:val="002060"/>
          <w:sz w:val="28"/>
          <w:szCs w:val="26"/>
        </w:rPr>
        <w:t>/23</w:t>
      </w:r>
      <w:r w:rsidR="00C478FA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台北</w:t>
      </w:r>
      <w:r w:rsidR="004635BD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場</w:t>
      </w:r>
      <w:r w:rsidR="00F03AAA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議程</w:t>
      </w:r>
      <w:r w:rsidR="0065666D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：</w:t>
      </w:r>
    </w:p>
    <w:tbl>
      <w:tblPr>
        <w:tblStyle w:val="4-51"/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8"/>
        <w:gridCol w:w="3665"/>
        <w:gridCol w:w="5074"/>
        <w:gridCol w:w="416"/>
      </w:tblGrid>
      <w:tr w:rsidR="00A849C0" w:rsidRPr="00D62D40" w:rsidTr="008D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03AAA" w:rsidRPr="00D62D40" w:rsidRDefault="00F03AAA" w:rsidP="001D350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D62D40">
              <w:rPr>
                <w:rFonts w:ascii="微軟正黑體" w:eastAsia="微軟正黑體" w:hAnsi="微軟正黑體" w:hint="eastAsia"/>
                <w:sz w:val="20"/>
                <w:szCs w:val="24"/>
              </w:rPr>
              <w:t>時間</w:t>
            </w:r>
          </w:p>
        </w:tc>
        <w:tc>
          <w:tcPr>
            <w:tcW w:w="17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03AAA" w:rsidRPr="00D62D40" w:rsidRDefault="00F03AAA" w:rsidP="00273CE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D62D40">
              <w:rPr>
                <w:rFonts w:ascii="微軟正黑體" w:eastAsia="微軟正黑體" w:hAnsi="微軟正黑體" w:hint="eastAsia"/>
                <w:sz w:val="20"/>
                <w:szCs w:val="24"/>
              </w:rPr>
              <w:t>主題</w:t>
            </w:r>
          </w:p>
        </w:tc>
        <w:tc>
          <w:tcPr>
            <w:tcW w:w="23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03AAA" w:rsidRPr="00D62D40" w:rsidRDefault="0025270D" w:rsidP="00273CE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D62D40">
              <w:rPr>
                <w:rFonts w:ascii="微軟正黑體" w:eastAsia="微軟正黑體" w:hAnsi="微軟正黑體" w:hint="eastAsia"/>
                <w:sz w:val="20"/>
                <w:szCs w:val="24"/>
              </w:rPr>
              <w:t>主講人</w:t>
            </w:r>
          </w:p>
        </w:tc>
        <w:tc>
          <w:tcPr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3AAA" w:rsidRPr="00D62D40" w:rsidRDefault="00F03AAA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679" w:type="pct"/>
            <w:vAlign w:val="center"/>
            <w:hideMark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08:00-09:00</w:t>
            </w:r>
          </w:p>
        </w:tc>
        <w:tc>
          <w:tcPr>
            <w:tcW w:w="1730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貴賓</w:t>
            </w:r>
            <w:r w:rsidRPr="008D25EF">
              <w:rPr>
                <w:rFonts w:ascii="微軟正黑體" w:eastAsia="微軟正黑體" w:hAnsi="微軟正黑體"/>
                <w:szCs w:val="24"/>
              </w:rPr>
              <w:t>/</w:t>
            </w:r>
            <w:r w:rsidRPr="008D25EF">
              <w:rPr>
                <w:rFonts w:ascii="微軟正黑體" w:eastAsia="微軟正黑體" w:hAnsi="微軟正黑體" w:hint="eastAsia"/>
                <w:szCs w:val="24"/>
              </w:rPr>
              <w:t>來賓報到</w:t>
            </w:r>
          </w:p>
        </w:tc>
        <w:tc>
          <w:tcPr>
            <w:tcW w:w="2395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" w:type="pct"/>
            <w:vMerge w:val="restart"/>
            <w:vAlign w:val="center"/>
          </w:tcPr>
          <w:p w:rsidR="00E457FF" w:rsidRPr="00D62D40" w:rsidRDefault="00E457FF" w:rsidP="0079452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62D40">
              <w:rPr>
                <w:rFonts w:ascii="微軟正黑體" w:eastAsia="微軟正黑體" w:hAnsi="微軟正黑體" w:hint="eastAsia"/>
                <w:sz w:val="20"/>
              </w:rPr>
              <w:t>投資商機展示</w:t>
            </w:r>
          </w:p>
        </w:tc>
      </w:tr>
      <w:tr w:rsidR="00E457FF" w:rsidRPr="00D62D40" w:rsidTr="008D25EF">
        <w:trPr>
          <w:trHeight w:val="680"/>
        </w:trPr>
        <w:tc>
          <w:tcPr>
            <w:tcW w:w="679" w:type="pct"/>
            <w:vAlign w:val="center"/>
            <w:hideMark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09:00-09:30</w:t>
            </w:r>
          </w:p>
        </w:tc>
        <w:tc>
          <w:tcPr>
            <w:tcW w:w="1730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開幕致詞/貴賓合影留念</w:t>
            </w:r>
          </w:p>
        </w:tc>
        <w:tc>
          <w:tcPr>
            <w:tcW w:w="2395" w:type="pct"/>
            <w:vAlign w:val="center"/>
            <w:hideMark/>
          </w:tcPr>
          <w:p w:rsidR="00E457FF" w:rsidRPr="008D25EF" w:rsidRDefault="00E457FF" w:rsidP="00D21F2A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經濟部</w:t>
            </w:r>
            <w:r w:rsidRPr="008D25EF">
              <w:rPr>
                <w:rFonts w:ascii="微軟正黑體" w:eastAsia="微軟正黑體" w:hAnsi="微軟正黑體" w:hint="eastAsia"/>
                <w:szCs w:val="24"/>
                <w:lang w:eastAsia="zh-HK"/>
              </w:rPr>
              <w:t>部</w:t>
            </w:r>
            <w:r w:rsidRPr="008D25EF">
              <w:rPr>
                <w:rFonts w:ascii="微軟正黑體" w:eastAsia="微軟正黑體" w:hAnsi="微軟正黑體" w:hint="eastAsia"/>
                <w:szCs w:val="24"/>
              </w:rPr>
              <w:t>長</w:t>
            </w: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679" w:type="pct"/>
            <w:vAlign w:val="center"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09:30-10:00</w:t>
            </w:r>
          </w:p>
        </w:tc>
        <w:tc>
          <w:tcPr>
            <w:tcW w:w="1730" w:type="pct"/>
            <w:vAlign w:val="center"/>
          </w:tcPr>
          <w:p w:rsidR="00E457FF" w:rsidRPr="00EC15BE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i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專題演講：</w:t>
            </w:r>
            <w:r w:rsidRPr="008D25EF">
              <w:rPr>
                <w:rFonts w:ascii="Arial" w:eastAsia="微軟正黑體" w:hAnsi="Arial" w:cs="Arial"/>
                <w:b/>
                <w:i/>
                <w:color w:val="663098"/>
                <w:spacing w:val="10"/>
                <w:szCs w:val="24"/>
              </w:rPr>
              <w:t>Southbound</w:t>
            </w:r>
            <w:r w:rsidRPr="008D25EF">
              <w:rPr>
                <w:rFonts w:ascii="Arial" w:eastAsia="微軟正黑體" w:hAnsi="Arial" w:cs="Arial"/>
                <w:b/>
                <w:i/>
                <w:color w:val="C45911" w:themeColor="accent2" w:themeShade="BF"/>
                <w:spacing w:val="10"/>
                <w:szCs w:val="24"/>
              </w:rPr>
              <w:t>ing</w:t>
            </w:r>
            <w:r w:rsidRPr="00EC15BE">
              <w:rPr>
                <w:rFonts w:ascii="微軟正黑體" w:eastAsia="微軟正黑體" w:hAnsi="微軟正黑體" w:hint="eastAsia"/>
                <w:b/>
                <w:i/>
                <w:color w:val="7030A0"/>
                <w:spacing w:val="10"/>
                <w:szCs w:val="24"/>
              </w:rPr>
              <w:t>！</w:t>
            </w:r>
          </w:p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解讀亞洲經濟大趨勢．贏領全球</w:t>
            </w:r>
          </w:p>
        </w:tc>
        <w:tc>
          <w:tcPr>
            <w:tcW w:w="2395" w:type="pct"/>
            <w:vAlign w:val="center"/>
          </w:tcPr>
          <w:p w:rsidR="00E457FF" w:rsidRPr="008D25EF" w:rsidRDefault="002522A8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財信</w:t>
            </w:r>
            <w:r w:rsidR="00473026" w:rsidRPr="00473026">
              <w:rPr>
                <w:rFonts w:ascii="微軟正黑體" w:eastAsia="微軟正黑體" w:hAnsi="微軟正黑體" w:hint="eastAsia"/>
                <w:szCs w:val="24"/>
              </w:rPr>
              <w:t>傳媒董事長</w:t>
            </w:r>
            <w:r w:rsidR="0047302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73026" w:rsidRPr="00473026">
              <w:rPr>
                <w:rFonts w:ascii="微軟正黑體" w:eastAsia="微軟正黑體" w:hAnsi="微軟正黑體" w:hint="eastAsia"/>
                <w:szCs w:val="24"/>
              </w:rPr>
              <w:t>謝金河</w:t>
            </w: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trHeight w:val="680"/>
        </w:trPr>
        <w:tc>
          <w:tcPr>
            <w:tcW w:w="679" w:type="pct"/>
            <w:vAlign w:val="center"/>
            <w:hideMark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10:00-10:10</w:t>
            </w:r>
          </w:p>
        </w:tc>
        <w:tc>
          <w:tcPr>
            <w:tcW w:w="1730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茶敘</w:t>
            </w:r>
          </w:p>
        </w:tc>
        <w:tc>
          <w:tcPr>
            <w:tcW w:w="2395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679" w:type="pct"/>
            <w:vAlign w:val="center"/>
            <w:hideMark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10:10-12:00</w:t>
            </w:r>
          </w:p>
        </w:tc>
        <w:tc>
          <w:tcPr>
            <w:tcW w:w="1730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投資商機快遞：</w:t>
            </w:r>
            <w:r w:rsidRPr="008D25EF">
              <w:rPr>
                <w:rFonts w:ascii="Arial" w:eastAsia="微軟正黑體" w:hAnsi="Arial" w:cs="Arial"/>
                <w:b/>
                <w:i/>
                <w:color w:val="663098"/>
                <w:spacing w:val="10"/>
                <w:szCs w:val="24"/>
              </w:rPr>
              <w:t>Opportunity</w:t>
            </w:r>
            <w:r w:rsidRPr="008D25EF">
              <w:rPr>
                <w:rFonts w:ascii="Arial" w:eastAsia="微軟正黑體" w:hAnsi="Arial" w:cs="Arial"/>
                <w:b/>
                <w:i/>
                <w:color w:val="663098"/>
                <w:spacing w:val="10"/>
                <w:szCs w:val="24"/>
              </w:rPr>
              <w:t>！</w:t>
            </w:r>
          </w:p>
        </w:tc>
        <w:tc>
          <w:tcPr>
            <w:tcW w:w="2395" w:type="pct"/>
            <w:vAlign w:val="center"/>
            <w:hideMark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東協及印度各國投資主管機</w:t>
            </w:r>
            <w:r w:rsidR="00D21F2A">
              <w:rPr>
                <w:rFonts w:ascii="微軟正黑體" w:eastAsia="微軟正黑體" w:hAnsi="微軟正黑體" w:hint="eastAsia"/>
                <w:szCs w:val="24"/>
              </w:rPr>
              <w:t>關</w:t>
            </w:r>
            <w:r w:rsidRPr="008D25EF">
              <w:rPr>
                <w:rFonts w:ascii="微軟正黑體" w:eastAsia="微軟正黑體" w:hAnsi="微軟正黑體" w:hint="eastAsia"/>
                <w:szCs w:val="24"/>
                <w:lang w:eastAsia="zh-HK"/>
              </w:rPr>
              <w:t>官員</w:t>
            </w: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trHeight w:val="680"/>
        </w:trPr>
        <w:tc>
          <w:tcPr>
            <w:tcW w:w="679" w:type="pct"/>
            <w:vAlign w:val="center"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12:00-14:00</w:t>
            </w:r>
          </w:p>
        </w:tc>
        <w:tc>
          <w:tcPr>
            <w:tcW w:w="1730" w:type="pct"/>
            <w:vAlign w:val="center"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午宴</w:t>
            </w:r>
          </w:p>
        </w:tc>
        <w:tc>
          <w:tcPr>
            <w:tcW w:w="2395" w:type="pct"/>
            <w:vAlign w:val="center"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679" w:type="pct"/>
            <w:vAlign w:val="center"/>
          </w:tcPr>
          <w:p w:rsidR="00E457FF" w:rsidRPr="001D3501" w:rsidRDefault="00E457FF" w:rsidP="00A774D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</w:rPr>
              <w:t>14:00-16:00</w:t>
            </w:r>
          </w:p>
        </w:tc>
        <w:tc>
          <w:tcPr>
            <w:tcW w:w="1730" w:type="pct"/>
            <w:vAlign w:val="center"/>
          </w:tcPr>
          <w:p w:rsidR="00E457FF" w:rsidRPr="008D25EF" w:rsidRDefault="00E457FF" w:rsidP="00A774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雙贏</w:t>
            </w: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對談：</w:t>
            </w:r>
            <w:r w:rsidRPr="008D25EF">
              <w:rPr>
                <w:rFonts w:ascii="Arial" w:eastAsia="微軟正黑體" w:hAnsi="Arial" w:cs="Arial"/>
                <w:b/>
                <w:i/>
                <w:color w:val="663098"/>
                <w:spacing w:val="10"/>
                <w:szCs w:val="24"/>
              </w:rPr>
              <w:t>Win-Win</w:t>
            </w:r>
            <w:r w:rsidRPr="00EC15BE">
              <w:rPr>
                <w:rFonts w:ascii="Arial" w:eastAsia="微軟正黑體" w:hAnsi="Arial" w:cs="Arial"/>
                <w:b/>
                <w:i/>
                <w:color w:val="663098"/>
                <w:spacing w:val="10"/>
                <w:szCs w:val="24"/>
              </w:rPr>
              <w:t>！</w:t>
            </w:r>
          </w:p>
          <w:p w:rsidR="00E457FF" w:rsidRPr="008D25EF" w:rsidRDefault="00E457FF" w:rsidP="00F54B43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剖析投資關鍵．共創雙贏</w:t>
            </w:r>
          </w:p>
        </w:tc>
        <w:tc>
          <w:tcPr>
            <w:tcW w:w="2395" w:type="pct"/>
            <w:vAlign w:val="center"/>
          </w:tcPr>
          <w:p w:rsidR="0056173A" w:rsidRPr="008D25EF" w:rsidRDefault="0056173A" w:rsidP="00A774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分兩組對談</w:t>
            </w:r>
          </w:p>
          <w:p w:rsidR="00E457FF" w:rsidRPr="008D25EF" w:rsidRDefault="00E457FF" w:rsidP="00A774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主持人：政府機關代表或業界專家</w:t>
            </w:r>
          </w:p>
          <w:p w:rsidR="00E457FF" w:rsidRPr="008D25EF" w:rsidRDefault="00E457FF" w:rsidP="00A774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與談人：東協及印度投資主管機關代表及企業代表</w:t>
            </w:r>
          </w:p>
        </w:tc>
        <w:tc>
          <w:tcPr>
            <w:tcW w:w="196" w:type="pct"/>
            <w:vMerge/>
          </w:tcPr>
          <w:p w:rsidR="00E457FF" w:rsidRPr="00D62D40" w:rsidRDefault="00E457FF" w:rsidP="002E0142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457FF" w:rsidRPr="00D62D40" w:rsidTr="008D25EF">
        <w:trPr>
          <w:trHeight w:val="680"/>
        </w:trPr>
        <w:tc>
          <w:tcPr>
            <w:tcW w:w="679" w:type="pct"/>
            <w:vAlign w:val="center"/>
          </w:tcPr>
          <w:p w:rsidR="00E457FF" w:rsidRPr="001D3501" w:rsidRDefault="00E457FF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1"/>
              </w:rPr>
            </w:pPr>
            <w:r w:rsidRPr="001D3501">
              <w:rPr>
                <w:rFonts w:ascii="微軟正黑體" w:eastAsia="微軟正黑體" w:hAnsi="微軟正黑體" w:cs="Times New Roman" w:hint="eastAsia"/>
                <w:sz w:val="21"/>
              </w:rPr>
              <w:t>16:00-17:00</w:t>
            </w:r>
          </w:p>
        </w:tc>
        <w:tc>
          <w:tcPr>
            <w:tcW w:w="1730" w:type="pct"/>
            <w:vAlign w:val="center"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Cs w:val="24"/>
                <w:lang w:eastAsia="zh-HK"/>
              </w:rPr>
            </w:pPr>
            <w:r w:rsidRPr="008D25EF">
              <w:rPr>
                <w:rFonts w:ascii="微軟正黑體" w:eastAsia="微軟正黑體" w:hAnsi="微軟正黑體" w:hint="eastAsia"/>
                <w:b/>
                <w:szCs w:val="24"/>
              </w:rPr>
              <w:t>投資洽談會</w:t>
            </w:r>
          </w:p>
        </w:tc>
        <w:tc>
          <w:tcPr>
            <w:tcW w:w="2395" w:type="pct"/>
            <w:vAlign w:val="center"/>
          </w:tcPr>
          <w:p w:rsidR="00E457FF" w:rsidRPr="008D25EF" w:rsidRDefault="00E457FF" w:rsidP="00A774D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25EF">
              <w:rPr>
                <w:rFonts w:ascii="微軟正黑體" w:eastAsia="微軟正黑體" w:hAnsi="微軟正黑體" w:hint="eastAsia"/>
                <w:szCs w:val="24"/>
              </w:rPr>
              <w:t>企業與各國投資官員洽談</w:t>
            </w:r>
          </w:p>
        </w:tc>
        <w:tc>
          <w:tcPr>
            <w:tcW w:w="196" w:type="pct"/>
            <w:vMerge/>
          </w:tcPr>
          <w:p w:rsidR="00E457FF" w:rsidRPr="00D62D40" w:rsidRDefault="00E457FF" w:rsidP="009C2A8A">
            <w:pPr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C478FA" w:rsidRPr="008D25EF" w:rsidRDefault="00656181" w:rsidP="008D25EF">
      <w:pPr>
        <w:pStyle w:val="a3"/>
        <w:numPr>
          <w:ilvl w:val="0"/>
          <w:numId w:val="31"/>
        </w:numPr>
        <w:snapToGrid w:val="0"/>
        <w:spacing w:before="240" w:line="276" w:lineRule="auto"/>
        <w:ind w:leftChars="0" w:left="482" w:hanging="482"/>
        <w:rPr>
          <w:rFonts w:ascii="微軟正黑體" w:eastAsia="微軟正黑體" w:hAnsi="微軟正黑體"/>
          <w:b/>
          <w:color w:val="002060"/>
          <w:sz w:val="28"/>
          <w:szCs w:val="26"/>
        </w:rPr>
      </w:pPr>
      <w:r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7/24</w:t>
      </w:r>
      <w:r w:rsidR="00C478FA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新竹</w:t>
      </w:r>
      <w:r w:rsidR="00CA267A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場</w:t>
      </w:r>
      <w:r w:rsidR="00C478FA" w:rsidRPr="008D25EF">
        <w:rPr>
          <w:rFonts w:ascii="微軟正黑體" w:eastAsia="微軟正黑體" w:hAnsi="微軟正黑體" w:hint="eastAsia"/>
          <w:b/>
          <w:color w:val="002060"/>
          <w:sz w:val="28"/>
          <w:szCs w:val="26"/>
        </w:rPr>
        <w:t>議程：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1"/>
        <w:gridCol w:w="3654"/>
        <w:gridCol w:w="5095"/>
        <w:gridCol w:w="419"/>
      </w:tblGrid>
      <w:tr w:rsidR="006C345F" w:rsidRPr="004429B4" w:rsidTr="00A774DC">
        <w:trPr>
          <w:trHeight w:val="122"/>
        </w:trPr>
        <w:tc>
          <w:tcPr>
            <w:tcW w:w="667" w:type="pct"/>
            <w:shd w:val="clear" w:color="auto" w:fill="2F5496" w:themeFill="accent5" w:themeFillShade="B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78FA" w:rsidRPr="00656181" w:rsidRDefault="00C478FA" w:rsidP="001D3501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21"/>
              </w:rPr>
            </w:pPr>
            <w:r w:rsidRPr="0065618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1"/>
              </w:rPr>
              <w:t>時間</w:t>
            </w:r>
          </w:p>
        </w:tc>
        <w:tc>
          <w:tcPr>
            <w:tcW w:w="1727" w:type="pct"/>
            <w:shd w:val="clear" w:color="auto" w:fill="2F5496" w:themeFill="accent5" w:themeFillShade="B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78FA" w:rsidRPr="00656181" w:rsidRDefault="00C478FA" w:rsidP="00157367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21"/>
              </w:rPr>
            </w:pPr>
            <w:r w:rsidRPr="0065618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1"/>
              </w:rPr>
              <w:t>主題</w:t>
            </w:r>
          </w:p>
        </w:tc>
        <w:tc>
          <w:tcPr>
            <w:tcW w:w="2408" w:type="pct"/>
            <w:shd w:val="clear" w:color="auto" w:fill="2F5496" w:themeFill="accent5" w:themeFillShade="B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78FA" w:rsidRPr="00656181" w:rsidRDefault="00C478FA" w:rsidP="00157367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21"/>
              </w:rPr>
            </w:pPr>
            <w:r w:rsidRPr="0065618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 w:val="21"/>
              </w:rPr>
              <w:t>主講人選</w:t>
            </w:r>
          </w:p>
        </w:tc>
        <w:tc>
          <w:tcPr>
            <w:tcW w:w="198" w:type="pct"/>
            <w:shd w:val="clear" w:color="auto" w:fill="1F4E79" w:themeFill="accent1" w:themeFillShade="80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478FA" w:rsidRPr="004429B4" w:rsidRDefault="00C478FA" w:rsidP="00157367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CB3C09" w:rsidRPr="004429B4" w:rsidTr="008D25EF">
        <w:trPr>
          <w:trHeight w:val="850"/>
        </w:trPr>
        <w:tc>
          <w:tcPr>
            <w:tcW w:w="667" w:type="pct"/>
            <w:shd w:val="clear" w:color="auto" w:fill="F7E2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C09" w:rsidRPr="001D3501" w:rsidRDefault="00CB3C09" w:rsidP="001D3501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1"/>
                <w:szCs w:val="20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13:00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-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14:00</w:t>
            </w:r>
          </w:p>
        </w:tc>
        <w:tc>
          <w:tcPr>
            <w:tcW w:w="1727" w:type="pct"/>
            <w:shd w:val="clear" w:color="auto" w:fill="F7E2CB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貴賓</w:t>
            </w:r>
            <w:r w:rsidRPr="008D25EF">
              <w:rPr>
                <w:rFonts w:ascii="微軟正黑體" w:eastAsia="微軟正黑體" w:hAnsi="微軟正黑體" w:cs="Times New Roman"/>
              </w:rPr>
              <w:t>/</w:t>
            </w:r>
            <w:r w:rsidRPr="008D25EF">
              <w:rPr>
                <w:rFonts w:ascii="微軟正黑體" w:eastAsia="微軟正黑體" w:hAnsi="微軟正黑體" w:cs="Times New Roman" w:hint="eastAsia"/>
              </w:rPr>
              <w:t>來賓報到</w:t>
            </w:r>
          </w:p>
        </w:tc>
        <w:tc>
          <w:tcPr>
            <w:tcW w:w="2408" w:type="pct"/>
            <w:shd w:val="clear" w:color="auto" w:fill="F7E2CB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" w:type="pct"/>
            <w:vMerge w:val="restart"/>
            <w:shd w:val="clear" w:color="auto" w:fill="FFE599" w:themeFill="accent4" w:themeFillTint="66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1D17C2" w:rsidRDefault="00CB3C09" w:rsidP="00C478FA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0"/>
              </w:rPr>
            </w:pPr>
            <w:r w:rsidRPr="001D17C2">
              <w:rPr>
                <w:rFonts w:ascii="微軟正黑體" w:eastAsia="微軟正黑體" w:hAnsi="微軟正黑體" w:cs="Times New Roman" w:hint="eastAsia"/>
                <w:sz w:val="20"/>
              </w:rPr>
              <w:t>投資商機展示</w:t>
            </w:r>
          </w:p>
        </w:tc>
      </w:tr>
      <w:tr w:rsidR="00CB3C09" w:rsidRPr="004429B4" w:rsidTr="008D25EF">
        <w:trPr>
          <w:trHeight w:val="850"/>
        </w:trPr>
        <w:tc>
          <w:tcPr>
            <w:tcW w:w="66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C09" w:rsidRPr="001D3501" w:rsidRDefault="00CB3C09" w:rsidP="001D3501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1"/>
                <w:szCs w:val="20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14:00-14: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2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0</w:t>
            </w:r>
          </w:p>
        </w:tc>
        <w:tc>
          <w:tcPr>
            <w:tcW w:w="1727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開幕致詞</w:t>
            </w:r>
            <w:r w:rsidRPr="008D25EF">
              <w:rPr>
                <w:rFonts w:ascii="微軟正黑體" w:eastAsia="微軟正黑體" w:hAnsi="微軟正黑體" w:cs="Times New Roman"/>
              </w:rPr>
              <w:t>/</w:t>
            </w:r>
            <w:r w:rsidRPr="008D25EF">
              <w:rPr>
                <w:rFonts w:ascii="微軟正黑體" w:eastAsia="微軟正黑體" w:hAnsi="微軟正黑體" w:cs="Times New Roman" w:hint="eastAsia"/>
              </w:rPr>
              <w:t>貴賓合影留念</w:t>
            </w:r>
          </w:p>
        </w:tc>
        <w:tc>
          <w:tcPr>
            <w:tcW w:w="24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經濟部部次長</w:t>
            </w:r>
          </w:p>
        </w:tc>
        <w:tc>
          <w:tcPr>
            <w:tcW w:w="198" w:type="pct"/>
            <w:vMerge/>
            <w:shd w:val="clear" w:color="auto" w:fill="FFE599" w:themeFill="accent4" w:themeFillTint="66"/>
            <w:vAlign w:val="center"/>
            <w:hideMark/>
          </w:tcPr>
          <w:p w:rsidR="00CB3C09" w:rsidRPr="004429B4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CB3C09" w:rsidRPr="004429B4" w:rsidTr="008D25EF">
        <w:trPr>
          <w:trHeight w:val="850"/>
        </w:trPr>
        <w:tc>
          <w:tcPr>
            <w:tcW w:w="667" w:type="pct"/>
            <w:shd w:val="clear" w:color="auto" w:fill="F7E2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3C09" w:rsidRPr="001D3501" w:rsidRDefault="00CB3C09" w:rsidP="001D3501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1"/>
                <w:szCs w:val="20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14: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2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0-15:5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0</w:t>
            </w:r>
          </w:p>
        </w:tc>
        <w:tc>
          <w:tcPr>
            <w:tcW w:w="1727" w:type="pct"/>
            <w:shd w:val="clear" w:color="auto" w:fill="F7E2CB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173A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  <w:b/>
              </w:rPr>
              <w:t>投資商機快遞：</w:t>
            </w:r>
            <w:r w:rsidRPr="008D25EF">
              <w:rPr>
                <w:rFonts w:ascii="Arial" w:eastAsia="微軟正黑體" w:hAnsi="Arial" w:cs="Arial"/>
                <w:b/>
                <w:bCs/>
                <w:i/>
                <w:iCs/>
                <w:color w:val="7030A0"/>
              </w:rPr>
              <w:t>Opportunity</w:t>
            </w:r>
            <w:r w:rsidRPr="008D25EF">
              <w:rPr>
                <w:rFonts w:ascii="微軟正黑體" w:eastAsia="微軟正黑體" w:hAnsi="微軟正黑體" w:cs="Times New Roman" w:hint="eastAsia"/>
                <w:b/>
                <w:bCs/>
                <w:i/>
                <w:iCs/>
                <w:color w:val="7030A0"/>
              </w:rPr>
              <w:t>！</w:t>
            </w:r>
          </w:p>
        </w:tc>
        <w:tc>
          <w:tcPr>
            <w:tcW w:w="2408" w:type="pct"/>
            <w:shd w:val="clear" w:color="auto" w:fill="F7E2CB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東協及印度各國投資主管機關官員</w:t>
            </w:r>
          </w:p>
        </w:tc>
        <w:tc>
          <w:tcPr>
            <w:tcW w:w="198" w:type="pct"/>
            <w:vMerge/>
            <w:shd w:val="clear" w:color="auto" w:fill="FFE599" w:themeFill="accent4" w:themeFillTint="66"/>
            <w:vAlign w:val="center"/>
            <w:hideMark/>
          </w:tcPr>
          <w:p w:rsidR="00CB3C09" w:rsidRPr="004429B4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CB3C09" w:rsidRPr="004429B4" w:rsidTr="008D25EF">
        <w:trPr>
          <w:trHeight w:val="850"/>
        </w:trPr>
        <w:tc>
          <w:tcPr>
            <w:tcW w:w="667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C09" w:rsidRPr="001D3501" w:rsidRDefault="00CB3C09" w:rsidP="001D3501">
            <w:pPr>
              <w:snapToGrid w:val="0"/>
              <w:spacing w:line="320" w:lineRule="atLeast"/>
              <w:jc w:val="center"/>
              <w:rPr>
                <w:rFonts w:ascii="微軟正黑體" w:eastAsia="微軟正黑體" w:hAnsi="微軟正黑體" w:cs="Times New Roman"/>
                <w:sz w:val="21"/>
                <w:szCs w:val="20"/>
              </w:rPr>
            </w:pP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1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5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: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50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-1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6</w:t>
            </w:r>
            <w:r w:rsidRPr="001D3501">
              <w:rPr>
                <w:rFonts w:ascii="微軟正黑體" w:eastAsia="微軟正黑體" w:hAnsi="微軟正黑體" w:cs="Times New Roman"/>
                <w:sz w:val="21"/>
                <w:szCs w:val="20"/>
              </w:rPr>
              <w:t>:</w:t>
            </w: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50</w:t>
            </w:r>
          </w:p>
        </w:tc>
        <w:tc>
          <w:tcPr>
            <w:tcW w:w="1727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CB3C09" w:rsidRPr="008D25EF" w:rsidRDefault="00CB3C09" w:rsidP="0056761B">
            <w:pPr>
              <w:snapToGrid w:val="0"/>
              <w:spacing w:line="320" w:lineRule="atLeast"/>
              <w:rPr>
                <w:rFonts w:ascii="微軟正黑體" w:eastAsia="微軟正黑體" w:hAnsi="微軟正黑體" w:cs="Times New Roman"/>
                <w:b/>
                <w:bCs/>
                <w:i/>
                <w:iCs/>
              </w:rPr>
            </w:pPr>
            <w:r w:rsidRPr="008D25EF">
              <w:rPr>
                <w:rFonts w:ascii="微軟正黑體" w:eastAsia="微軟正黑體" w:hAnsi="微軟正黑體" w:cs="Times New Roman" w:hint="eastAsia"/>
                <w:b/>
              </w:rPr>
              <w:t>雙贏對談：</w:t>
            </w:r>
            <w:r w:rsidRPr="008D25EF">
              <w:rPr>
                <w:rFonts w:ascii="Arial" w:eastAsia="微軟正黑體" w:hAnsi="Arial" w:cs="Arial"/>
                <w:b/>
                <w:bCs/>
                <w:i/>
                <w:iCs/>
                <w:color w:val="7030A0"/>
              </w:rPr>
              <w:t>Win-Win</w:t>
            </w:r>
            <w:r w:rsidRPr="008D25EF">
              <w:rPr>
                <w:rFonts w:ascii="微軟正黑體" w:eastAsia="微軟正黑體" w:hAnsi="微軟正黑體" w:cs="Times New Roman" w:hint="eastAsia"/>
                <w:b/>
                <w:bCs/>
                <w:i/>
                <w:iCs/>
                <w:color w:val="7030A0"/>
              </w:rPr>
              <w:t>！</w:t>
            </w:r>
          </w:p>
          <w:p w:rsidR="00CB3C09" w:rsidRPr="008D25EF" w:rsidRDefault="00CB3C09" w:rsidP="0056173A">
            <w:pPr>
              <w:snapToGrid w:val="0"/>
              <w:spacing w:line="32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  <w:b/>
              </w:rPr>
              <w:t>剖析投資關鍵．共創雙贏</w:t>
            </w:r>
          </w:p>
        </w:tc>
        <w:tc>
          <w:tcPr>
            <w:tcW w:w="24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56173A" w:rsidRPr="008D25EF" w:rsidRDefault="0056173A" w:rsidP="0056761B">
            <w:pPr>
              <w:snapToGrid w:val="0"/>
              <w:spacing w:line="32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分兩組對談</w:t>
            </w:r>
          </w:p>
          <w:p w:rsidR="00CB3C09" w:rsidRPr="008D25EF" w:rsidRDefault="00CB3C09" w:rsidP="0056761B">
            <w:pPr>
              <w:snapToGrid w:val="0"/>
              <w:spacing w:line="32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主持人：</w:t>
            </w:r>
            <w:r w:rsidR="00473026" w:rsidRPr="00473026">
              <w:rPr>
                <w:rFonts w:ascii="微軟正黑體" w:eastAsia="微軟正黑體" w:hAnsi="微軟正黑體" w:cs="Times New Roman" w:hint="eastAsia"/>
              </w:rPr>
              <w:t>KPMG安侯建業執行副總</w:t>
            </w:r>
            <w:r w:rsidR="00473026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473026" w:rsidRPr="00473026">
              <w:rPr>
                <w:rFonts w:ascii="微軟正黑體" w:eastAsia="微軟正黑體" w:hAnsi="微軟正黑體" w:cs="Times New Roman" w:hint="eastAsia"/>
              </w:rPr>
              <w:t>丁傳倫</w:t>
            </w:r>
          </w:p>
          <w:p w:rsidR="00D11BC0" w:rsidRDefault="00CB3C09" w:rsidP="0056173A">
            <w:pPr>
              <w:snapToGrid w:val="0"/>
              <w:spacing w:line="320" w:lineRule="atLeast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與談人：東協及印度投資主管機關代表及企業</w:t>
            </w:r>
          </w:p>
          <w:p w:rsidR="00CB3C09" w:rsidRPr="008D25EF" w:rsidRDefault="00CB3C09" w:rsidP="00D11BC0">
            <w:pPr>
              <w:snapToGrid w:val="0"/>
              <w:spacing w:line="320" w:lineRule="atLeast"/>
              <w:ind w:leftChars="30" w:left="72" w:firstLineChars="372" w:firstLine="893"/>
              <w:rPr>
                <w:rFonts w:ascii="微軟正黑體" w:eastAsia="微軟正黑體" w:hAnsi="微軟正黑體" w:cs="Times New Roman"/>
              </w:rPr>
            </w:pPr>
            <w:r w:rsidRPr="008D25EF">
              <w:rPr>
                <w:rFonts w:ascii="微軟正黑體" w:eastAsia="微軟正黑體" w:hAnsi="微軟正黑體" w:cs="Times New Roman" w:hint="eastAsia"/>
              </w:rPr>
              <w:t>代表</w:t>
            </w:r>
          </w:p>
        </w:tc>
        <w:tc>
          <w:tcPr>
            <w:tcW w:w="198" w:type="pct"/>
            <w:vMerge/>
            <w:shd w:val="clear" w:color="auto" w:fill="FFE599" w:themeFill="accent4" w:themeFillTint="66"/>
            <w:vAlign w:val="center"/>
            <w:hideMark/>
          </w:tcPr>
          <w:p w:rsidR="00CB3C09" w:rsidRPr="004429B4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CB3C09" w:rsidRPr="004429B4" w:rsidTr="008D25EF">
        <w:trPr>
          <w:trHeight w:val="850"/>
        </w:trPr>
        <w:tc>
          <w:tcPr>
            <w:tcW w:w="667" w:type="pct"/>
            <w:shd w:val="clear" w:color="auto" w:fill="FBF1E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1D3501" w:rsidRDefault="00CB3C09" w:rsidP="001D3501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 w:cs="Times New Roman"/>
                <w:sz w:val="21"/>
                <w:szCs w:val="20"/>
              </w:rPr>
            </w:pPr>
            <w:r w:rsidRPr="001D3501">
              <w:rPr>
                <w:rFonts w:ascii="微軟正黑體" w:eastAsia="微軟正黑體" w:hAnsi="微軟正黑體" w:cs="Times New Roman" w:hint="eastAsia"/>
                <w:sz w:val="21"/>
                <w:szCs w:val="20"/>
              </w:rPr>
              <w:t>16:50-17:30</w:t>
            </w:r>
          </w:p>
        </w:tc>
        <w:tc>
          <w:tcPr>
            <w:tcW w:w="1727" w:type="pct"/>
            <w:shd w:val="clear" w:color="auto" w:fill="FBF1E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0919F5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b/>
              </w:rPr>
            </w:pPr>
            <w:r w:rsidRPr="008D25EF">
              <w:rPr>
                <w:rFonts w:ascii="微軟正黑體" w:eastAsia="微軟正黑體" w:hAnsi="微軟正黑體" w:cs="Times New Roman" w:hint="eastAsia"/>
                <w:b/>
              </w:rPr>
              <w:t>投資洽談會</w:t>
            </w:r>
          </w:p>
        </w:tc>
        <w:tc>
          <w:tcPr>
            <w:tcW w:w="2408" w:type="pct"/>
            <w:shd w:val="clear" w:color="auto" w:fill="FBF1E7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8D25EF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" w:type="pct"/>
            <w:vMerge/>
            <w:shd w:val="clear" w:color="auto" w:fill="FFE599" w:themeFill="accent4" w:themeFillTint="66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B3C09" w:rsidRPr="004429B4" w:rsidRDefault="00CB3C09" w:rsidP="0056761B">
            <w:pPr>
              <w:snapToGrid w:val="0"/>
              <w:spacing w:line="400" w:lineRule="atLeas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</w:tbl>
    <w:p w:rsidR="001701B6" w:rsidRDefault="00CA267A" w:rsidP="0056173A">
      <w:pPr>
        <w:snapToGrid w:val="0"/>
        <w:spacing w:before="240" w:line="300" w:lineRule="exact"/>
        <w:ind w:rightChars="-73" w:right="-175"/>
        <w:jc w:val="center"/>
        <w:rPr>
          <w:rFonts w:ascii="微軟正黑體" w:eastAsia="微軟正黑體" w:hAnsi="微軟正黑體"/>
          <w:b/>
          <w:color w:val="1F4E79" w:themeColor="accent1" w:themeShade="80"/>
          <w:sz w:val="32"/>
          <w:szCs w:val="32"/>
        </w:rPr>
      </w:pPr>
      <w:r>
        <w:rPr>
          <w:rFonts w:ascii="微軟正黑體" w:eastAsia="微軟正黑體" w:hAnsi="微軟正黑體"/>
          <w:b/>
          <w:color w:val="1F4E79" w:themeColor="accent1" w:themeShade="80"/>
          <w:sz w:val="32"/>
          <w:szCs w:val="32"/>
        </w:rPr>
        <w:br w:type="page"/>
      </w:r>
    </w:p>
    <w:p w:rsidR="008D25EF" w:rsidRPr="00E262CA" w:rsidRDefault="007405C7" w:rsidP="00D11BC0">
      <w:pPr>
        <w:snapToGrid w:val="0"/>
        <w:spacing w:before="720" w:line="480" w:lineRule="auto"/>
        <w:ind w:rightChars="-73" w:right="-175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262C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lastRenderedPageBreak/>
        <w:t>經濟部</w:t>
      </w:r>
      <w:r w:rsidR="009F714C"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【</w:t>
      </w:r>
      <w:r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201</w:t>
      </w:r>
      <w:r w:rsidRPr="00E262C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9</w:t>
      </w:r>
      <w:r w:rsidR="00536AE2"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年</w:t>
      </w:r>
      <w:r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臺灣</w:t>
      </w:r>
      <w:r w:rsidR="009F714C"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-</w:t>
      </w:r>
      <w:bookmarkStart w:id="0" w:name="_GoBack"/>
      <w:bookmarkEnd w:id="0"/>
      <w:r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東協</w:t>
      </w:r>
      <w:r w:rsidR="009F714C"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、</w:t>
      </w:r>
      <w:r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印度投資策略夥伴論壇</w:t>
      </w:r>
      <w:r w:rsidR="009F714C" w:rsidRPr="00E262C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】</w:t>
      </w:r>
      <w:r w:rsidRPr="00E262C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報名表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1484"/>
        <w:gridCol w:w="1777"/>
        <w:gridCol w:w="979"/>
        <w:gridCol w:w="2325"/>
        <w:gridCol w:w="1917"/>
      </w:tblGrid>
      <w:tr w:rsidR="00D11BC0" w:rsidRPr="00D62D40" w:rsidTr="00D11BC0">
        <w:trPr>
          <w:cantSplit/>
          <w:trHeight w:val="831"/>
        </w:trPr>
        <w:tc>
          <w:tcPr>
            <w:tcW w:w="86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11BC0" w:rsidRPr="00D62D40" w:rsidRDefault="00D11BC0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公司名稱</w:t>
            </w:r>
            <w:r w:rsidRPr="00D62D40">
              <w:rPr>
                <w:rFonts w:ascii="微軟正黑體" w:eastAsia="微軟正黑體" w:hAnsi="微軟正黑體"/>
                <w:sz w:val="22"/>
              </w:rPr>
              <w:br/>
              <w:t>(請填寫全名)</w:t>
            </w:r>
          </w:p>
        </w:tc>
        <w:tc>
          <w:tcPr>
            <w:tcW w:w="4133" w:type="pct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1BC0" w:rsidRPr="00D62D40" w:rsidRDefault="00D11BC0" w:rsidP="00D11BC0">
            <w:pPr>
              <w:snapToGrid w:val="0"/>
              <w:spacing w:before="100" w:after="100" w:line="240" w:lineRule="exact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</w:tr>
      <w:tr w:rsidR="00D11BC0" w:rsidRPr="00D62D40" w:rsidTr="00D11BC0">
        <w:trPr>
          <w:cantSplit/>
          <w:trHeight w:val="831"/>
        </w:trPr>
        <w:tc>
          <w:tcPr>
            <w:tcW w:w="86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1BC0" w:rsidRPr="00D62D40" w:rsidRDefault="00D11BC0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產業別：</w:t>
            </w:r>
          </w:p>
        </w:tc>
        <w:tc>
          <w:tcPr>
            <w:tcW w:w="4133" w:type="pct"/>
            <w:gridSpan w:val="5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D11BC0" w:rsidRDefault="00D11BC0" w:rsidP="00D11BC0">
            <w:pPr>
              <w:snapToGrid w:val="0"/>
              <w:spacing w:before="100" w:after="100"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D25EF" w:rsidRPr="00D62D40" w:rsidTr="00D11BC0">
        <w:trPr>
          <w:cantSplit/>
          <w:trHeight w:val="553"/>
        </w:trPr>
        <w:tc>
          <w:tcPr>
            <w:tcW w:w="8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職稱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聯絡</w:t>
            </w:r>
            <w:r w:rsidRPr="00D62D40">
              <w:rPr>
                <w:rFonts w:ascii="微軟正黑體" w:eastAsia="微軟正黑體" w:hAnsi="微軟正黑體"/>
                <w:sz w:val="22"/>
              </w:rPr>
              <w:t>電話</w:t>
            </w: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Email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25EF" w:rsidRDefault="008D25EF" w:rsidP="00D11BC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午餐餐盒</w:t>
            </w:r>
          </w:p>
          <w:p w:rsidR="008D25EF" w:rsidRPr="00D62D40" w:rsidRDefault="008D25EF" w:rsidP="00D11BC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僅台北場提供)</w:t>
            </w:r>
          </w:p>
        </w:tc>
      </w:tr>
      <w:tr w:rsidR="008D25EF" w:rsidRPr="00D62D40" w:rsidTr="00D11BC0">
        <w:trPr>
          <w:cantSplit/>
          <w:trHeight w:val="794"/>
        </w:trPr>
        <w:tc>
          <w:tcPr>
            <w:tcW w:w="8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葷食</w:t>
            </w:r>
            <w:r w:rsidRPr="00D62D40">
              <w:rPr>
                <w:rFonts w:ascii="微軟正黑體" w:eastAsia="微軟正黑體" w:hAnsi="微軟正黑體"/>
              </w:rPr>
              <w:t xml:space="preserve">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素食</w:t>
            </w:r>
          </w:p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不需餐盒</w:t>
            </w:r>
          </w:p>
        </w:tc>
      </w:tr>
      <w:tr w:rsidR="008D25EF" w:rsidRPr="00D62D40" w:rsidTr="00D11BC0">
        <w:trPr>
          <w:cantSplit/>
          <w:trHeight w:val="794"/>
        </w:trPr>
        <w:tc>
          <w:tcPr>
            <w:tcW w:w="8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葷食</w:t>
            </w:r>
            <w:r w:rsidRPr="00D62D40">
              <w:rPr>
                <w:rFonts w:ascii="微軟正黑體" w:eastAsia="微軟正黑體" w:hAnsi="微軟正黑體"/>
              </w:rPr>
              <w:t xml:space="preserve">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素食</w:t>
            </w:r>
          </w:p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不需餐盒</w:t>
            </w:r>
          </w:p>
        </w:tc>
      </w:tr>
      <w:tr w:rsidR="008D25EF" w:rsidRPr="00D62D40" w:rsidTr="00D11BC0">
        <w:trPr>
          <w:cantSplit/>
          <w:trHeight w:val="794"/>
        </w:trPr>
        <w:tc>
          <w:tcPr>
            <w:tcW w:w="86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葷食</w:t>
            </w:r>
            <w:r w:rsidRPr="00D62D40">
              <w:rPr>
                <w:rFonts w:ascii="微軟正黑體" w:eastAsia="微軟正黑體" w:hAnsi="微軟正黑體"/>
              </w:rPr>
              <w:t xml:space="preserve">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素食</w:t>
            </w:r>
          </w:p>
          <w:p w:rsidR="008D25EF" w:rsidRPr="00D62D40" w:rsidRDefault="008D25EF" w:rsidP="00D11BC0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</w:rPr>
              <w:t xml:space="preserve">   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不需餐盒</w:t>
            </w:r>
          </w:p>
        </w:tc>
      </w:tr>
      <w:tr w:rsidR="008D25EF" w:rsidRPr="00D62D40" w:rsidTr="00107333">
        <w:trPr>
          <w:cantSplit/>
          <w:trHeight w:val="746"/>
        </w:trPr>
        <w:tc>
          <w:tcPr>
            <w:tcW w:w="86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參加場次</w:t>
            </w:r>
          </w:p>
        </w:tc>
        <w:tc>
          <w:tcPr>
            <w:tcW w:w="2066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5EF" w:rsidRPr="00783058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1BC0">
              <w:rPr>
                <w:rFonts w:ascii="Segoe UI Symbol" w:eastAsia="微軟正黑體" w:hAnsi="Segoe UI Symbol" w:cs="Segoe UI Symbol"/>
                <w:sz w:val="28"/>
                <w:szCs w:val="24"/>
              </w:rPr>
              <w:t xml:space="preserve">☐ </w:t>
            </w:r>
            <w:r w:rsidRPr="00783058">
              <w:rPr>
                <w:rFonts w:ascii="Segoe UI Symbol" w:eastAsia="微軟正黑體" w:hAnsi="Segoe UI Symbol" w:cs="Segoe UI Symbol"/>
                <w:szCs w:val="24"/>
              </w:rPr>
              <w:t>7/23</w:t>
            </w:r>
            <w:r w:rsidRPr="00783058">
              <w:rPr>
                <w:rFonts w:ascii="微軟正黑體" w:eastAsia="微軟正黑體" w:hAnsi="微軟正黑體" w:cs="Arial" w:hint="eastAsia"/>
                <w:szCs w:val="24"/>
              </w:rPr>
              <w:t>台北場</w:t>
            </w:r>
          </w:p>
        </w:tc>
        <w:tc>
          <w:tcPr>
            <w:tcW w:w="2067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5EF" w:rsidRPr="00783058" w:rsidRDefault="008D25EF" w:rsidP="00D11BC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11BC0">
              <w:rPr>
                <w:rFonts w:ascii="Segoe UI Symbol" w:eastAsia="微軟正黑體" w:hAnsi="Segoe UI Symbol" w:cs="Segoe UI Symbol"/>
                <w:sz w:val="28"/>
                <w:szCs w:val="24"/>
              </w:rPr>
              <w:t xml:space="preserve">☐ </w:t>
            </w:r>
            <w:r w:rsidRPr="00783058">
              <w:rPr>
                <w:rFonts w:ascii="Segoe UI Symbol" w:eastAsia="微軟正黑體" w:hAnsi="Segoe UI Symbol" w:cs="Segoe UI Symbol"/>
                <w:szCs w:val="24"/>
              </w:rPr>
              <w:t>7/24</w:t>
            </w:r>
            <w:r w:rsidRPr="00783058">
              <w:rPr>
                <w:rFonts w:ascii="微軟正黑體" w:eastAsia="微軟正黑體" w:hAnsi="微軟正黑體" w:hint="eastAsia"/>
                <w:szCs w:val="24"/>
              </w:rPr>
              <w:t>新竹場</w:t>
            </w:r>
          </w:p>
        </w:tc>
      </w:tr>
      <w:tr w:rsidR="008D25EF" w:rsidRPr="00D62D40" w:rsidTr="00107333">
        <w:trPr>
          <w:cantSplit/>
          <w:trHeight w:val="1280"/>
        </w:trPr>
        <w:tc>
          <w:tcPr>
            <w:tcW w:w="8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F" w:rsidRPr="003A6D64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A6D64">
              <w:rPr>
                <w:rFonts w:ascii="微軟正黑體" w:eastAsia="微軟正黑體" w:hAnsi="微軟正黑體" w:hint="eastAsia"/>
                <w:sz w:val="20"/>
              </w:rPr>
              <w:t>欲</w:t>
            </w:r>
            <w:r>
              <w:rPr>
                <w:rFonts w:ascii="微軟正黑體" w:eastAsia="微軟正黑體" w:hAnsi="微軟正黑體" w:hint="eastAsia"/>
                <w:sz w:val="20"/>
              </w:rPr>
              <w:t>投資洽談</w:t>
            </w:r>
            <w:r w:rsidRPr="003A6D64">
              <w:rPr>
                <w:rFonts w:ascii="微軟正黑體" w:eastAsia="微軟正黑體" w:hAnsi="微軟正黑體" w:hint="eastAsia"/>
                <w:sz w:val="20"/>
              </w:rPr>
              <w:t>國家</w:t>
            </w:r>
          </w:p>
          <w:p w:rsidR="008D25EF" w:rsidRDefault="008D25EF" w:rsidP="00D11BC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6D64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Pr="003A6D64">
              <w:rPr>
                <w:rFonts w:ascii="微軟正黑體" w:eastAsia="微軟正黑體" w:hAnsi="微軟正黑體" w:hint="eastAsia"/>
                <w:sz w:val="18"/>
                <w:lang w:eastAsia="zh-HK"/>
              </w:rPr>
              <w:t>請</w:t>
            </w:r>
            <w:r>
              <w:rPr>
                <w:rFonts w:ascii="微軟正黑體" w:eastAsia="微軟正黑體" w:hAnsi="微軟正黑體" w:hint="eastAsia"/>
                <w:sz w:val="18"/>
                <w:lang w:eastAsia="zh-HK"/>
              </w:rPr>
              <w:t>填寫</w:t>
            </w:r>
            <w:r w:rsidRPr="003A6D64">
              <w:rPr>
                <w:rFonts w:ascii="微軟正黑體" w:eastAsia="微軟正黑體" w:hAnsi="微軟正黑體" w:hint="eastAsia"/>
                <w:sz w:val="18"/>
                <w:lang w:eastAsia="zh-HK"/>
              </w:rPr>
              <w:t>以利安排與該國家媒合)</w:t>
            </w:r>
          </w:p>
        </w:tc>
        <w:tc>
          <w:tcPr>
            <w:tcW w:w="4133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EF" w:rsidRDefault="008D25EF" w:rsidP="00D11BC0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印度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印尼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馬來西亞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緬甸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泰國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菲律賓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 w:rsidRPr="00B74F3F">
              <w:rPr>
                <w:rFonts w:ascii="微軟正黑體" w:eastAsia="微軟正黑體" w:hAnsi="微軟正黑體" w:hint="eastAsia"/>
              </w:rPr>
              <w:t>越南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>新加坡</w:t>
            </w:r>
          </w:p>
          <w:p w:rsidR="008D25EF" w:rsidRPr="003A6D64" w:rsidRDefault="008D25EF" w:rsidP="00D11BC0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D62D40">
              <w:rPr>
                <w:rFonts w:ascii="Segoe UI Symbol" w:eastAsia="微軟正黑體" w:hAnsi="Segoe UI Symbol" w:cs="Segoe UI Symbol"/>
              </w:rPr>
              <w:t>☐</w:t>
            </w:r>
            <w:r>
              <w:rPr>
                <w:rFonts w:ascii="Segoe UI Symbol" w:eastAsia="微軟正黑體" w:hAnsi="Segoe UI Symbol" w:cs="Segoe UI Symbol" w:hint="eastAsia"/>
              </w:rPr>
              <w:t>其他國家：</w:t>
            </w:r>
            <w:r w:rsidRPr="00B74F3F">
              <w:rPr>
                <w:rFonts w:ascii="Segoe UI Symbol" w:eastAsia="微軟正黑體" w:hAnsi="Segoe UI Symbol" w:cs="Segoe UI Symbol" w:hint="eastAsia"/>
                <w:u w:val="single"/>
              </w:rPr>
              <w:t xml:space="preserve">　　　　　　　　　　　　　　　　　</w:t>
            </w:r>
            <w:r>
              <w:rPr>
                <w:rFonts w:ascii="Segoe UI Symbol" w:eastAsia="微軟正黑體" w:hAnsi="Segoe UI Symbol" w:cs="Segoe UI Symbol" w:hint="eastAsia"/>
                <w:u w:val="single"/>
              </w:rPr>
              <w:t xml:space="preserve">　　　　　　</w:t>
            </w:r>
            <w:r w:rsidRPr="00B74F3F">
              <w:rPr>
                <w:rFonts w:ascii="Segoe UI Symbol" w:eastAsia="微軟正黑體" w:hAnsi="Segoe UI Symbol" w:cs="Segoe UI Symbol" w:hint="eastAsia"/>
                <w:u w:val="single"/>
              </w:rPr>
              <w:t xml:space="preserve">　</w:t>
            </w:r>
          </w:p>
        </w:tc>
      </w:tr>
      <w:tr w:rsidR="008D25EF" w:rsidRPr="00D62D40" w:rsidTr="00107333">
        <w:trPr>
          <w:cantSplit/>
          <w:trHeight w:val="1504"/>
        </w:trPr>
        <w:tc>
          <w:tcPr>
            <w:tcW w:w="867" w:type="pct"/>
            <w:vAlign w:val="center"/>
          </w:tcPr>
          <w:p w:rsidR="008D25EF" w:rsidRPr="00D62D40" w:rsidRDefault="008D25EF" w:rsidP="00D11BC0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報名窗口</w:t>
            </w:r>
          </w:p>
        </w:tc>
        <w:tc>
          <w:tcPr>
            <w:tcW w:w="4133" w:type="pct"/>
            <w:gridSpan w:val="5"/>
            <w:vAlign w:val="center"/>
          </w:tcPr>
          <w:p w:rsidR="008D25EF" w:rsidRPr="00D62D40" w:rsidRDefault="008D25EF" w:rsidP="00D11BC0">
            <w:pPr>
              <w:snapToGrid w:val="0"/>
              <w:spacing w:line="276" w:lineRule="auto"/>
              <w:ind w:left="1133" w:hangingChars="515" w:hanging="113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KPMG安侯建業聯合會計師事務所：臺北市11049信義路5段7號68樓</w:t>
            </w:r>
          </w:p>
          <w:p w:rsidR="008D25EF" w:rsidRPr="00D62D40" w:rsidRDefault="008D25EF" w:rsidP="00D11BC0">
            <w:pPr>
              <w:snapToGrid w:val="0"/>
              <w:spacing w:line="276" w:lineRule="auto"/>
              <w:ind w:left="1133" w:hangingChars="515" w:hanging="1133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海外業務發展中心</w:t>
            </w:r>
            <w:r w:rsidRPr="00D62D40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林子亘專員</w:t>
            </w:r>
            <w:r>
              <w:rPr>
                <w:rFonts w:ascii="微軟正黑體" w:eastAsia="微軟正黑體" w:hAnsi="微軟正黑體" w:hint="eastAsia"/>
                <w:sz w:val="22"/>
              </w:rPr>
              <w:t>；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 xml:space="preserve">E-mail: </w:t>
            </w:r>
            <w:hyperlink r:id="rId14" w:history="1">
              <w:r w:rsidRPr="00D62D40">
                <w:rPr>
                  <w:rFonts w:ascii="微軟正黑體" w:eastAsia="微軟正黑體" w:hAnsi="微軟正黑體" w:hint="eastAsia"/>
                  <w:color w:val="0000FF"/>
                  <w:sz w:val="22"/>
                  <w:u w:val="single"/>
                </w:rPr>
                <w:t>maxlin3@kpmg.com.tw</w:t>
              </w:r>
            </w:hyperlink>
          </w:p>
          <w:p w:rsidR="008D25EF" w:rsidRPr="00D62D40" w:rsidRDefault="008D25EF" w:rsidP="00D11BC0">
            <w:pPr>
              <w:snapToGrid w:val="0"/>
              <w:spacing w:line="276" w:lineRule="auto"/>
              <w:ind w:left="1133" w:hangingChars="515" w:hanging="1133"/>
              <w:jc w:val="both"/>
              <w:rPr>
                <w:rFonts w:ascii="微軟正黑體" w:eastAsia="微軟正黑體" w:hAnsi="微軟正黑體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電話：(02)8101-6666分機17549，傳真：</w:t>
            </w:r>
            <w:r w:rsidRPr="00D62D40">
              <w:rPr>
                <w:rFonts w:ascii="微軟正黑體" w:eastAsia="微軟正黑體" w:hAnsi="微軟正黑體"/>
                <w:sz w:val="22"/>
              </w:rPr>
              <w:t>(02)8101-666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7分機</w:t>
            </w:r>
            <w:r w:rsidRPr="00D62D40">
              <w:rPr>
                <w:rFonts w:ascii="微軟正黑體" w:eastAsia="微軟正黑體" w:hAnsi="微軟正黑體"/>
                <w:sz w:val="22"/>
              </w:rPr>
              <w:t>17549</w:t>
            </w:r>
          </w:p>
        </w:tc>
      </w:tr>
      <w:tr w:rsidR="008D25EF" w:rsidRPr="00D62D40" w:rsidTr="00107333">
        <w:trPr>
          <w:cantSplit/>
          <w:trHeight w:val="1824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ind w:left="1133" w:hangingChars="515" w:hanging="1133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/>
                <w:sz w:val="22"/>
              </w:rPr>
              <w:t>注意事項</w:t>
            </w:r>
          </w:p>
        </w:tc>
        <w:tc>
          <w:tcPr>
            <w:tcW w:w="4133" w:type="pct"/>
            <w:gridSpan w:val="5"/>
            <w:tcBorders>
              <w:bottom w:val="single" w:sz="4" w:space="0" w:color="auto"/>
            </w:tcBorders>
            <w:vAlign w:val="center"/>
          </w:tcPr>
          <w:p w:rsidR="008D25EF" w:rsidRPr="00D62D40" w:rsidRDefault="008D25EF" w:rsidP="00D11BC0">
            <w:pPr>
              <w:snapToGrid w:val="0"/>
              <w:spacing w:line="276" w:lineRule="auto"/>
              <w:ind w:left="290" w:hangingChars="132" w:hanging="29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62D40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ab/>
            </w:r>
            <w:r w:rsidRPr="00D62D40">
              <w:rPr>
                <w:rFonts w:ascii="微軟正黑體" w:eastAsia="微軟正黑體" w:hAnsi="微軟正黑體" w:hint="eastAsia"/>
                <w:b/>
                <w:sz w:val="22"/>
              </w:rPr>
              <w:t>2019年7月17日(三)前截止報名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，名額有限，敬請及早報名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以免向隅。</w:t>
            </w:r>
          </w:p>
          <w:p w:rsidR="008D25EF" w:rsidRPr="00D62D40" w:rsidRDefault="008D25EF" w:rsidP="00D11BC0">
            <w:pPr>
              <w:snapToGrid w:val="0"/>
              <w:spacing w:line="276" w:lineRule="auto"/>
              <w:ind w:left="290" w:hangingChars="132" w:hanging="29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ab/>
              <w:t>如欲取消報名資格，請於</w:t>
            </w:r>
            <w:r w:rsidRPr="00D62D40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</w:t>
            </w:r>
            <w:r>
              <w:rPr>
                <w:rFonts w:ascii="微軟正黑體" w:eastAsia="微軟正黑體" w:hAnsi="微軟正黑體" w:hint="eastAsia"/>
                <w:sz w:val="22"/>
              </w:rPr>
              <w:t>開始前一工作天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通知。</w:t>
            </w:r>
          </w:p>
          <w:p w:rsidR="008D25EF" w:rsidRPr="00D62D40" w:rsidRDefault="008D25EF" w:rsidP="00D11BC0">
            <w:pPr>
              <w:snapToGrid w:val="0"/>
              <w:spacing w:line="276" w:lineRule="auto"/>
              <w:ind w:left="290" w:hangingChars="132" w:hanging="29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ab/>
              <w:t>主辦單位將保留本活動之調整與更改或取消之權利。</w:t>
            </w:r>
          </w:p>
          <w:p w:rsidR="008D25EF" w:rsidRPr="00D62D40" w:rsidRDefault="008D25EF" w:rsidP="00D11BC0">
            <w:pPr>
              <w:snapToGrid w:val="0"/>
              <w:spacing w:line="276" w:lineRule="auto"/>
              <w:ind w:left="290" w:hangingChars="132" w:hanging="29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Pr="00D62D40">
              <w:rPr>
                <w:rFonts w:ascii="微軟正黑體" w:eastAsia="微軟正黑體" w:hAnsi="微軟正黑體" w:hint="eastAsia"/>
                <w:sz w:val="22"/>
              </w:rPr>
              <w:tab/>
              <w:t>交通及停車費請自理。</w:t>
            </w:r>
          </w:p>
        </w:tc>
      </w:tr>
    </w:tbl>
    <w:p w:rsidR="00535545" w:rsidRPr="00822A6D" w:rsidRDefault="00535545" w:rsidP="009F4841">
      <w:pPr>
        <w:snapToGrid w:val="0"/>
        <w:rPr>
          <w:rFonts w:ascii="微軟正黑體" w:eastAsia="微軟正黑體" w:hAnsi="微軟正黑體"/>
          <w:sz w:val="28"/>
          <w:szCs w:val="26"/>
        </w:rPr>
      </w:pPr>
    </w:p>
    <w:sectPr w:rsidR="00535545" w:rsidRPr="00822A6D" w:rsidSect="00FD0641">
      <w:headerReference w:type="default" r:id="rId15"/>
      <w:footerReference w:type="default" r:id="rId16"/>
      <w:pgSz w:w="11906" w:h="16838"/>
      <w:pgMar w:top="1134" w:right="849" w:bottom="709" w:left="851" w:header="0" w:footer="1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3" w:rsidRDefault="00767413" w:rsidP="00D0151C">
      <w:r>
        <w:separator/>
      </w:r>
    </w:p>
  </w:endnote>
  <w:endnote w:type="continuationSeparator" w:id="0">
    <w:p w:rsidR="00767413" w:rsidRDefault="00767413" w:rsidP="00D0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19288"/>
      <w:docPartObj>
        <w:docPartGallery w:val="Page Numbers (Bottom of Page)"/>
        <w:docPartUnique/>
      </w:docPartObj>
    </w:sdtPr>
    <w:sdtEndPr/>
    <w:sdtContent>
      <w:p w:rsidR="00FD0641" w:rsidRDefault="00FD06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9D" w:rsidRPr="00EB2E9D">
          <w:rPr>
            <w:noProof/>
            <w:lang w:val="zh-TW"/>
          </w:rPr>
          <w:t>1</w:t>
        </w:r>
        <w:r>
          <w:fldChar w:fldCharType="end"/>
        </w:r>
      </w:p>
    </w:sdtContent>
  </w:sdt>
  <w:p w:rsidR="00FD0641" w:rsidRDefault="00FD06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3" w:rsidRDefault="00767413" w:rsidP="00D0151C">
      <w:r>
        <w:separator/>
      </w:r>
    </w:p>
  </w:footnote>
  <w:footnote w:type="continuationSeparator" w:id="0">
    <w:p w:rsidR="00767413" w:rsidRDefault="00767413" w:rsidP="00D0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CB" w:rsidRDefault="005047CB">
    <w:pPr>
      <w:pStyle w:val="a7"/>
    </w:pPr>
    <w:r w:rsidRPr="005047CB">
      <w:rPr>
        <w:rFonts w:ascii="微軟正黑體" w:eastAsia="微軟正黑體" w:hAnsi="微軟正黑體"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36F7ED49" wp14:editId="6056CF20">
          <wp:simplePos x="0" y="0"/>
          <wp:positionH relativeFrom="margin">
            <wp:align>left</wp:align>
          </wp:positionH>
          <wp:positionV relativeFrom="paragraph">
            <wp:posOffset>257175</wp:posOffset>
          </wp:positionV>
          <wp:extent cx="1165860" cy="352425"/>
          <wp:effectExtent l="0" t="0" r="0" b="9525"/>
          <wp:wrapTight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ight>
          <wp:docPr id="9" name="圖片 9" descr="I:\P00\108年度國際投資合作計畫案\0407印度投資考察團\製作物\MOE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00\108年度國際投資合作計畫案\0407印度投資考察團\製作物\MOE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84"/>
    <w:multiLevelType w:val="hybridMultilevel"/>
    <w:tmpl w:val="D14AC52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7C8EF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CD6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D8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D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AA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8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67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AD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B0EDC"/>
    <w:multiLevelType w:val="multilevel"/>
    <w:tmpl w:val="99143D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D949D3"/>
    <w:multiLevelType w:val="multilevel"/>
    <w:tmpl w:val="99143D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002B98"/>
    <w:multiLevelType w:val="multilevel"/>
    <w:tmpl w:val="D3969C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18400B"/>
    <w:multiLevelType w:val="multilevel"/>
    <w:tmpl w:val="29AAE41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350374"/>
    <w:multiLevelType w:val="hybridMultilevel"/>
    <w:tmpl w:val="70AA86DE"/>
    <w:lvl w:ilvl="0" w:tplc="79D0B810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43B5898"/>
    <w:multiLevelType w:val="hybridMultilevel"/>
    <w:tmpl w:val="C262DCC0"/>
    <w:lvl w:ilvl="0" w:tplc="0AEC5F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2633A7"/>
    <w:multiLevelType w:val="hybridMultilevel"/>
    <w:tmpl w:val="9ABEEA66"/>
    <w:lvl w:ilvl="0" w:tplc="39B419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0E06243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6914671"/>
    <w:multiLevelType w:val="multilevel"/>
    <w:tmpl w:val="99143D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7A0D9F"/>
    <w:multiLevelType w:val="multilevel"/>
    <w:tmpl w:val="99143DB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B07FB8"/>
    <w:multiLevelType w:val="hybridMultilevel"/>
    <w:tmpl w:val="3D184640"/>
    <w:lvl w:ilvl="0" w:tplc="B2980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1807FB"/>
    <w:multiLevelType w:val="hybridMultilevel"/>
    <w:tmpl w:val="217632A2"/>
    <w:lvl w:ilvl="0" w:tplc="E0B4FBD0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標楷體" w:hAnsi="Times New Roman" w:cs="Times New Roman" w:hint="default"/>
      </w:rPr>
    </w:lvl>
    <w:lvl w:ilvl="1" w:tplc="0CDCD054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D99AAA9E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E8A0D408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06A0EBC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B204B1A0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C1321D4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691609BE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2A5A4B1C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3">
    <w:nsid w:val="337C59EE"/>
    <w:multiLevelType w:val="hybridMultilevel"/>
    <w:tmpl w:val="1DA0FA8C"/>
    <w:lvl w:ilvl="0" w:tplc="FAD21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AE2CB2"/>
    <w:multiLevelType w:val="hybridMultilevel"/>
    <w:tmpl w:val="80384874"/>
    <w:lvl w:ilvl="0" w:tplc="FB74456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60A642C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74A5356"/>
    <w:multiLevelType w:val="hybridMultilevel"/>
    <w:tmpl w:val="D3969CE6"/>
    <w:lvl w:ilvl="0" w:tplc="957ACC8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2347CA"/>
    <w:multiLevelType w:val="hybridMultilevel"/>
    <w:tmpl w:val="F676A3BA"/>
    <w:lvl w:ilvl="0" w:tplc="304AF754">
      <w:start w:val="1"/>
      <w:numFmt w:val="bullet"/>
      <w:lvlText w:val="-"/>
      <w:lvlJc w:val="left"/>
      <w:pPr>
        <w:ind w:left="360" w:hanging="36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583F29"/>
    <w:multiLevelType w:val="hybridMultilevel"/>
    <w:tmpl w:val="848EA3EE"/>
    <w:lvl w:ilvl="0" w:tplc="7B922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8B61A0"/>
    <w:multiLevelType w:val="multilevel"/>
    <w:tmpl w:val="70AA86DE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320" w:hanging="48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41E3655F"/>
    <w:multiLevelType w:val="hybridMultilevel"/>
    <w:tmpl w:val="527483C8"/>
    <w:lvl w:ilvl="0" w:tplc="342E463A">
      <w:start w:val="1"/>
      <w:numFmt w:val="taiwaneseCountingThousand"/>
      <w:lvlText w:val="%1、"/>
      <w:lvlJc w:val="left"/>
      <w:pPr>
        <w:ind w:left="480" w:hanging="480"/>
      </w:pPr>
      <w:rPr>
        <w:rFonts w:asci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B5512E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3D32A38"/>
    <w:multiLevelType w:val="hybridMultilevel"/>
    <w:tmpl w:val="B2B08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47163B2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DB6551"/>
    <w:multiLevelType w:val="hybridMultilevel"/>
    <w:tmpl w:val="36D27EB0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CF11B4"/>
    <w:multiLevelType w:val="multilevel"/>
    <w:tmpl w:val="D3969C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42D16E7"/>
    <w:multiLevelType w:val="multilevel"/>
    <w:tmpl w:val="F7C85B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707514F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C73592A"/>
    <w:multiLevelType w:val="multilevel"/>
    <w:tmpl w:val="9ABEEA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E6271B8"/>
    <w:multiLevelType w:val="multilevel"/>
    <w:tmpl w:val="70AA86DE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320" w:hanging="48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>
    <w:nsid w:val="71F64BBF"/>
    <w:multiLevelType w:val="hybridMultilevel"/>
    <w:tmpl w:val="44DABD3A"/>
    <w:lvl w:ilvl="0" w:tplc="9F18FF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1B5B18"/>
    <w:multiLevelType w:val="hybridMultilevel"/>
    <w:tmpl w:val="1A102E36"/>
    <w:lvl w:ilvl="0" w:tplc="03E49F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26"/>
  </w:num>
  <w:num w:numId="5">
    <w:abstractNumId w:val="11"/>
  </w:num>
  <w:num w:numId="6">
    <w:abstractNumId w:val="6"/>
  </w:num>
  <w:num w:numId="7">
    <w:abstractNumId w:val="20"/>
  </w:num>
  <w:num w:numId="8">
    <w:abstractNumId w:val="21"/>
  </w:num>
  <w:num w:numId="9">
    <w:abstractNumId w:val="23"/>
  </w:num>
  <w:num w:numId="10">
    <w:abstractNumId w:val="15"/>
  </w:num>
  <w:num w:numId="11">
    <w:abstractNumId w:val="16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25"/>
  </w:num>
  <w:num w:numId="17">
    <w:abstractNumId w:val="9"/>
  </w:num>
  <w:num w:numId="18">
    <w:abstractNumId w:val="5"/>
  </w:num>
  <w:num w:numId="19">
    <w:abstractNumId w:val="22"/>
  </w:num>
  <w:num w:numId="20">
    <w:abstractNumId w:val="19"/>
  </w:num>
  <w:num w:numId="21">
    <w:abstractNumId w:val="10"/>
  </w:num>
  <w:num w:numId="22">
    <w:abstractNumId w:val="0"/>
  </w:num>
  <w:num w:numId="23">
    <w:abstractNumId w:val="29"/>
  </w:num>
  <w:num w:numId="24">
    <w:abstractNumId w:val="2"/>
  </w:num>
  <w:num w:numId="25">
    <w:abstractNumId w:val="31"/>
  </w:num>
  <w:num w:numId="26">
    <w:abstractNumId w:val="13"/>
  </w:num>
  <w:num w:numId="27">
    <w:abstractNumId w:val="18"/>
  </w:num>
  <w:num w:numId="28">
    <w:abstractNumId w:val="12"/>
  </w:num>
  <w:num w:numId="29">
    <w:abstractNumId w:val="24"/>
  </w:num>
  <w:num w:numId="30">
    <w:abstractNumId w:val="17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5"/>
    <w:rsid w:val="00003605"/>
    <w:rsid w:val="00010BDF"/>
    <w:rsid w:val="00012228"/>
    <w:rsid w:val="000151F2"/>
    <w:rsid w:val="00017C6E"/>
    <w:rsid w:val="000224FF"/>
    <w:rsid w:val="00023A8F"/>
    <w:rsid w:val="000249E1"/>
    <w:rsid w:val="00026261"/>
    <w:rsid w:val="0003303C"/>
    <w:rsid w:val="0004125F"/>
    <w:rsid w:val="000463D4"/>
    <w:rsid w:val="00053F58"/>
    <w:rsid w:val="0006728D"/>
    <w:rsid w:val="00087EB1"/>
    <w:rsid w:val="000919F5"/>
    <w:rsid w:val="000951F0"/>
    <w:rsid w:val="000A1384"/>
    <w:rsid w:val="000A2832"/>
    <w:rsid w:val="000A5A3A"/>
    <w:rsid w:val="000B1196"/>
    <w:rsid w:val="000B58DB"/>
    <w:rsid w:val="000C1A46"/>
    <w:rsid w:val="000C2D6C"/>
    <w:rsid w:val="000C5F2B"/>
    <w:rsid w:val="000E0B8E"/>
    <w:rsid w:val="001032EF"/>
    <w:rsid w:val="00107333"/>
    <w:rsid w:val="0011321B"/>
    <w:rsid w:val="00115762"/>
    <w:rsid w:val="00123D43"/>
    <w:rsid w:val="00133602"/>
    <w:rsid w:val="00140920"/>
    <w:rsid w:val="0015330D"/>
    <w:rsid w:val="00155B35"/>
    <w:rsid w:val="00157367"/>
    <w:rsid w:val="00170012"/>
    <w:rsid w:val="001701B6"/>
    <w:rsid w:val="001749C8"/>
    <w:rsid w:val="001848C0"/>
    <w:rsid w:val="001864D1"/>
    <w:rsid w:val="00192686"/>
    <w:rsid w:val="0019542A"/>
    <w:rsid w:val="001A779C"/>
    <w:rsid w:val="001B0DB2"/>
    <w:rsid w:val="001B1700"/>
    <w:rsid w:val="001B2D50"/>
    <w:rsid w:val="001B6385"/>
    <w:rsid w:val="001C1DEB"/>
    <w:rsid w:val="001C5384"/>
    <w:rsid w:val="001C61EA"/>
    <w:rsid w:val="001C7502"/>
    <w:rsid w:val="001D17C2"/>
    <w:rsid w:val="001D3501"/>
    <w:rsid w:val="001E5FDF"/>
    <w:rsid w:val="001E71C1"/>
    <w:rsid w:val="00207872"/>
    <w:rsid w:val="00207A24"/>
    <w:rsid w:val="00212F89"/>
    <w:rsid w:val="00213030"/>
    <w:rsid w:val="0021558B"/>
    <w:rsid w:val="00215A84"/>
    <w:rsid w:val="0022732F"/>
    <w:rsid w:val="00243AF2"/>
    <w:rsid w:val="0025109E"/>
    <w:rsid w:val="00251987"/>
    <w:rsid w:val="002522A8"/>
    <w:rsid w:val="002526CB"/>
    <w:rsid w:val="0025270D"/>
    <w:rsid w:val="00254133"/>
    <w:rsid w:val="00264324"/>
    <w:rsid w:val="00273CE2"/>
    <w:rsid w:val="002767D9"/>
    <w:rsid w:val="002841D7"/>
    <w:rsid w:val="00286EC7"/>
    <w:rsid w:val="002953BB"/>
    <w:rsid w:val="002A5041"/>
    <w:rsid w:val="002B00A6"/>
    <w:rsid w:val="002B736E"/>
    <w:rsid w:val="002C1C49"/>
    <w:rsid w:val="002D27B9"/>
    <w:rsid w:val="002D638B"/>
    <w:rsid w:val="002E0142"/>
    <w:rsid w:val="002F0BB9"/>
    <w:rsid w:val="002F3459"/>
    <w:rsid w:val="002F465D"/>
    <w:rsid w:val="002F71ED"/>
    <w:rsid w:val="002F7D70"/>
    <w:rsid w:val="00300505"/>
    <w:rsid w:val="003031A8"/>
    <w:rsid w:val="00303F36"/>
    <w:rsid w:val="0030736A"/>
    <w:rsid w:val="00307BB3"/>
    <w:rsid w:val="00310B81"/>
    <w:rsid w:val="0032085A"/>
    <w:rsid w:val="00332165"/>
    <w:rsid w:val="0033345B"/>
    <w:rsid w:val="0033732E"/>
    <w:rsid w:val="00340989"/>
    <w:rsid w:val="00342887"/>
    <w:rsid w:val="0034766D"/>
    <w:rsid w:val="00347D13"/>
    <w:rsid w:val="00350706"/>
    <w:rsid w:val="00352A30"/>
    <w:rsid w:val="00364C94"/>
    <w:rsid w:val="00385DE8"/>
    <w:rsid w:val="00390959"/>
    <w:rsid w:val="003A6D64"/>
    <w:rsid w:val="003B306B"/>
    <w:rsid w:val="003B61F3"/>
    <w:rsid w:val="003B7409"/>
    <w:rsid w:val="003C02AB"/>
    <w:rsid w:val="003D6BA7"/>
    <w:rsid w:val="003F5B21"/>
    <w:rsid w:val="004010B5"/>
    <w:rsid w:val="00414052"/>
    <w:rsid w:val="00414E3C"/>
    <w:rsid w:val="00423559"/>
    <w:rsid w:val="00435B10"/>
    <w:rsid w:val="00440093"/>
    <w:rsid w:val="00447F12"/>
    <w:rsid w:val="00451A19"/>
    <w:rsid w:val="00454481"/>
    <w:rsid w:val="004555EC"/>
    <w:rsid w:val="00455EB5"/>
    <w:rsid w:val="004635BD"/>
    <w:rsid w:val="00463E5E"/>
    <w:rsid w:val="00473026"/>
    <w:rsid w:val="00475BAE"/>
    <w:rsid w:val="00482273"/>
    <w:rsid w:val="0048358C"/>
    <w:rsid w:val="0048636C"/>
    <w:rsid w:val="00496735"/>
    <w:rsid w:val="00497C45"/>
    <w:rsid w:val="004A2453"/>
    <w:rsid w:val="004A53AA"/>
    <w:rsid w:val="004B1B44"/>
    <w:rsid w:val="004B25C9"/>
    <w:rsid w:val="004B5DF0"/>
    <w:rsid w:val="004E7882"/>
    <w:rsid w:val="004F02A0"/>
    <w:rsid w:val="004F0D97"/>
    <w:rsid w:val="004F2B4E"/>
    <w:rsid w:val="004F3414"/>
    <w:rsid w:val="004F4594"/>
    <w:rsid w:val="005047CB"/>
    <w:rsid w:val="00506F54"/>
    <w:rsid w:val="00507BF2"/>
    <w:rsid w:val="0051146E"/>
    <w:rsid w:val="00511595"/>
    <w:rsid w:val="00514B02"/>
    <w:rsid w:val="00523F4A"/>
    <w:rsid w:val="00530D3A"/>
    <w:rsid w:val="00531CC7"/>
    <w:rsid w:val="00535545"/>
    <w:rsid w:val="00536AE2"/>
    <w:rsid w:val="00537654"/>
    <w:rsid w:val="00545000"/>
    <w:rsid w:val="00547494"/>
    <w:rsid w:val="0055349A"/>
    <w:rsid w:val="00555A32"/>
    <w:rsid w:val="00555AC6"/>
    <w:rsid w:val="0056173A"/>
    <w:rsid w:val="005638C6"/>
    <w:rsid w:val="005638CC"/>
    <w:rsid w:val="00563A93"/>
    <w:rsid w:val="00564F70"/>
    <w:rsid w:val="0057741E"/>
    <w:rsid w:val="00580EE4"/>
    <w:rsid w:val="005854E6"/>
    <w:rsid w:val="00587087"/>
    <w:rsid w:val="005A2EC2"/>
    <w:rsid w:val="005A33F0"/>
    <w:rsid w:val="005A76F2"/>
    <w:rsid w:val="005B101C"/>
    <w:rsid w:val="005C0AFF"/>
    <w:rsid w:val="005D1643"/>
    <w:rsid w:val="005D3684"/>
    <w:rsid w:val="005D731A"/>
    <w:rsid w:val="005E770F"/>
    <w:rsid w:val="005F1F96"/>
    <w:rsid w:val="00612B31"/>
    <w:rsid w:val="006231A9"/>
    <w:rsid w:val="006235F3"/>
    <w:rsid w:val="0062743D"/>
    <w:rsid w:val="0063428E"/>
    <w:rsid w:val="00645279"/>
    <w:rsid w:val="00655008"/>
    <w:rsid w:val="00655856"/>
    <w:rsid w:val="00656181"/>
    <w:rsid w:val="0065666D"/>
    <w:rsid w:val="0067259B"/>
    <w:rsid w:val="00677735"/>
    <w:rsid w:val="0068238A"/>
    <w:rsid w:val="006923F7"/>
    <w:rsid w:val="00694BD2"/>
    <w:rsid w:val="0069611A"/>
    <w:rsid w:val="006A180A"/>
    <w:rsid w:val="006A1950"/>
    <w:rsid w:val="006A2C08"/>
    <w:rsid w:val="006A5003"/>
    <w:rsid w:val="006A68DC"/>
    <w:rsid w:val="006C345F"/>
    <w:rsid w:val="006E364F"/>
    <w:rsid w:val="007016AD"/>
    <w:rsid w:val="007068F7"/>
    <w:rsid w:val="00707168"/>
    <w:rsid w:val="007166FE"/>
    <w:rsid w:val="00722CE6"/>
    <w:rsid w:val="00735A00"/>
    <w:rsid w:val="007405C7"/>
    <w:rsid w:val="00741566"/>
    <w:rsid w:val="007419D2"/>
    <w:rsid w:val="00743D49"/>
    <w:rsid w:val="007659E2"/>
    <w:rsid w:val="00767413"/>
    <w:rsid w:val="007738E4"/>
    <w:rsid w:val="0078008C"/>
    <w:rsid w:val="00781554"/>
    <w:rsid w:val="00783058"/>
    <w:rsid w:val="00794520"/>
    <w:rsid w:val="00795F9A"/>
    <w:rsid w:val="00797AE5"/>
    <w:rsid w:val="007A017D"/>
    <w:rsid w:val="007B7D90"/>
    <w:rsid w:val="007D06F6"/>
    <w:rsid w:val="007D2C51"/>
    <w:rsid w:val="007E0A6E"/>
    <w:rsid w:val="007E1BF8"/>
    <w:rsid w:val="007F3E05"/>
    <w:rsid w:val="0080149F"/>
    <w:rsid w:val="00806112"/>
    <w:rsid w:val="00810F40"/>
    <w:rsid w:val="00822A6D"/>
    <w:rsid w:val="00825044"/>
    <w:rsid w:val="00825B49"/>
    <w:rsid w:val="00826CC0"/>
    <w:rsid w:val="008346E0"/>
    <w:rsid w:val="0083779F"/>
    <w:rsid w:val="00847306"/>
    <w:rsid w:val="008526CD"/>
    <w:rsid w:val="0086257D"/>
    <w:rsid w:val="008700DF"/>
    <w:rsid w:val="00872137"/>
    <w:rsid w:val="00877B92"/>
    <w:rsid w:val="008A1344"/>
    <w:rsid w:val="008A26E2"/>
    <w:rsid w:val="008A4D88"/>
    <w:rsid w:val="008A651C"/>
    <w:rsid w:val="008C2233"/>
    <w:rsid w:val="008C4830"/>
    <w:rsid w:val="008D25EF"/>
    <w:rsid w:val="008E4CCD"/>
    <w:rsid w:val="008F000F"/>
    <w:rsid w:val="008F3E7B"/>
    <w:rsid w:val="009036A2"/>
    <w:rsid w:val="009038FB"/>
    <w:rsid w:val="0091094B"/>
    <w:rsid w:val="0091206B"/>
    <w:rsid w:val="009139E9"/>
    <w:rsid w:val="009145A0"/>
    <w:rsid w:val="00914F85"/>
    <w:rsid w:val="009217A6"/>
    <w:rsid w:val="00942FC2"/>
    <w:rsid w:val="00955708"/>
    <w:rsid w:val="00955922"/>
    <w:rsid w:val="00956474"/>
    <w:rsid w:val="00971D60"/>
    <w:rsid w:val="0097393E"/>
    <w:rsid w:val="00974A06"/>
    <w:rsid w:val="00981938"/>
    <w:rsid w:val="00985AA5"/>
    <w:rsid w:val="00991F71"/>
    <w:rsid w:val="009961AC"/>
    <w:rsid w:val="009A5866"/>
    <w:rsid w:val="009A5ECA"/>
    <w:rsid w:val="009A70A9"/>
    <w:rsid w:val="009B2506"/>
    <w:rsid w:val="009B2F91"/>
    <w:rsid w:val="009C07D1"/>
    <w:rsid w:val="009C2A8A"/>
    <w:rsid w:val="009C4514"/>
    <w:rsid w:val="009C4755"/>
    <w:rsid w:val="009C7C97"/>
    <w:rsid w:val="009C7E87"/>
    <w:rsid w:val="009E0903"/>
    <w:rsid w:val="009F2A51"/>
    <w:rsid w:val="009F31DF"/>
    <w:rsid w:val="009F4841"/>
    <w:rsid w:val="009F644B"/>
    <w:rsid w:val="009F6BED"/>
    <w:rsid w:val="009F714C"/>
    <w:rsid w:val="00A035EB"/>
    <w:rsid w:val="00A10A72"/>
    <w:rsid w:val="00A14A88"/>
    <w:rsid w:val="00A214C4"/>
    <w:rsid w:val="00A24C5D"/>
    <w:rsid w:val="00A254E1"/>
    <w:rsid w:val="00A27260"/>
    <w:rsid w:val="00A313E3"/>
    <w:rsid w:val="00A32933"/>
    <w:rsid w:val="00A454C7"/>
    <w:rsid w:val="00A45CB5"/>
    <w:rsid w:val="00A63232"/>
    <w:rsid w:val="00A640A9"/>
    <w:rsid w:val="00A71211"/>
    <w:rsid w:val="00A71860"/>
    <w:rsid w:val="00A747BB"/>
    <w:rsid w:val="00A774DC"/>
    <w:rsid w:val="00A849C0"/>
    <w:rsid w:val="00A86ED6"/>
    <w:rsid w:val="00A91F92"/>
    <w:rsid w:val="00A92359"/>
    <w:rsid w:val="00A92E57"/>
    <w:rsid w:val="00AA43D9"/>
    <w:rsid w:val="00AB5CB3"/>
    <w:rsid w:val="00AB7CCC"/>
    <w:rsid w:val="00AC1C8B"/>
    <w:rsid w:val="00AC42E5"/>
    <w:rsid w:val="00AC58F6"/>
    <w:rsid w:val="00AC76AE"/>
    <w:rsid w:val="00AE7B4B"/>
    <w:rsid w:val="00AF2BC5"/>
    <w:rsid w:val="00AF2D2C"/>
    <w:rsid w:val="00AF2FD0"/>
    <w:rsid w:val="00AF726D"/>
    <w:rsid w:val="00B02852"/>
    <w:rsid w:val="00B0353A"/>
    <w:rsid w:val="00B0441C"/>
    <w:rsid w:val="00B05E0E"/>
    <w:rsid w:val="00B23D1E"/>
    <w:rsid w:val="00B47F12"/>
    <w:rsid w:val="00B5166B"/>
    <w:rsid w:val="00B53475"/>
    <w:rsid w:val="00B54313"/>
    <w:rsid w:val="00B5691E"/>
    <w:rsid w:val="00B570FB"/>
    <w:rsid w:val="00B66AA2"/>
    <w:rsid w:val="00B74F3F"/>
    <w:rsid w:val="00B75EA5"/>
    <w:rsid w:val="00B95483"/>
    <w:rsid w:val="00BA656D"/>
    <w:rsid w:val="00BB02D3"/>
    <w:rsid w:val="00BB283E"/>
    <w:rsid w:val="00BB5110"/>
    <w:rsid w:val="00BB664D"/>
    <w:rsid w:val="00BC242E"/>
    <w:rsid w:val="00BD03FC"/>
    <w:rsid w:val="00BD3441"/>
    <w:rsid w:val="00BE16CA"/>
    <w:rsid w:val="00BE1874"/>
    <w:rsid w:val="00BE6A89"/>
    <w:rsid w:val="00BF23B9"/>
    <w:rsid w:val="00BF4983"/>
    <w:rsid w:val="00C05E76"/>
    <w:rsid w:val="00C06014"/>
    <w:rsid w:val="00C06B24"/>
    <w:rsid w:val="00C24329"/>
    <w:rsid w:val="00C26D28"/>
    <w:rsid w:val="00C27FA3"/>
    <w:rsid w:val="00C34C6E"/>
    <w:rsid w:val="00C35FF5"/>
    <w:rsid w:val="00C36784"/>
    <w:rsid w:val="00C478FA"/>
    <w:rsid w:val="00C530C0"/>
    <w:rsid w:val="00C6091B"/>
    <w:rsid w:val="00C60A44"/>
    <w:rsid w:val="00C637C9"/>
    <w:rsid w:val="00C70FCB"/>
    <w:rsid w:val="00C82498"/>
    <w:rsid w:val="00C908D5"/>
    <w:rsid w:val="00C91568"/>
    <w:rsid w:val="00C92FCB"/>
    <w:rsid w:val="00CA267A"/>
    <w:rsid w:val="00CB290C"/>
    <w:rsid w:val="00CB2D86"/>
    <w:rsid w:val="00CB37BA"/>
    <w:rsid w:val="00CB3C09"/>
    <w:rsid w:val="00CB4E79"/>
    <w:rsid w:val="00CD6FBB"/>
    <w:rsid w:val="00CE0CCC"/>
    <w:rsid w:val="00CE22B7"/>
    <w:rsid w:val="00CF6131"/>
    <w:rsid w:val="00D0151C"/>
    <w:rsid w:val="00D07A0A"/>
    <w:rsid w:val="00D07B0D"/>
    <w:rsid w:val="00D07EF2"/>
    <w:rsid w:val="00D11BC0"/>
    <w:rsid w:val="00D12D0A"/>
    <w:rsid w:val="00D162BE"/>
    <w:rsid w:val="00D17987"/>
    <w:rsid w:val="00D20BC9"/>
    <w:rsid w:val="00D21F2A"/>
    <w:rsid w:val="00D24622"/>
    <w:rsid w:val="00D259B0"/>
    <w:rsid w:val="00D34AD0"/>
    <w:rsid w:val="00D36398"/>
    <w:rsid w:val="00D36FBA"/>
    <w:rsid w:val="00D424D9"/>
    <w:rsid w:val="00D43F20"/>
    <w:rsid w:val="00D508CD"/>
    <w:rsid w:val="00D5456B"/>
    <w:rsid w:val="00D61C49"/>
    <w:rsid w:val="00D62D40"/>
    <w:rsid w:val="00D67359"/>
    <w:rsid w:val="00D94367"/>
    <w:rsid w:val="00D9594C"/>
    <w:rsid w:val="00DB645E"/>
    <w:rsid w:val="00DC3B57"/>
    <w:rsid w:val="00DD288C"/>
    <w:rsid w:val="00DD4C28"/>
    <w:rsid w:val="00DD689E"/>
    <w:rsid w:val="00DF39C4"/>
    <w:rsid w:val="00E03805"/>
    <w:rsid w:val="00E03E1A"/>
    <w:rsid w:val="00E06307"/>
    <w:rsid w:val="00E102D3"/>
    <w:rsid w:val="00E14DC4"/>
    <w:rsid w:val="00E21549"/>
    <w:rsid w:val="00E22294"/>
    <w:rsid w:val="00E23FF2"/>
    <w:rsid w:val="00E24FF8"/>
    <w:rsid w:val="00E262CA"/>
    <w:rsid w:val="00E32FB0"/>
    <w:rsid w:val="00E34357"/>
    <w:rsid w:val="00E457FF"/>
    <w:rsid w:val="00E47B60"/>
    <w:rsid w:val="00E51FFF"/>
    <w:rsid w:val="00E554C4"/>
    <w:rsid w:val="00E6110D"/>
    <w:rsid w:val="00E62DA2"/>
    <w:rsid w:val="00E71D29"/>
    <w:rsid w:val="00E74541"/>
    <w:rsid w:val="00E81571"/>
    <w:rsid w:val="00E87C0B"/>
    <w:rsid w:val="00EA21F3"/>
    <w:rsid w:val="00EA4516"/>
    <w:rsid w:val="00EB2E9D"/>
    <w:rsid w:val="00EC15BE"/>
    <w:rsid w:val="00ED2A79"/>
    <w:rsid w:val="00ED388F"/>
    <w:rsid w:val="00ED55BA"/>
    <w:rsid w:val="00ED734E"/>
    <w:rsid w:val="00EE2CAE"/>
    <w:rsid w:val="00EE56D9"/>
    <w:rsid w:val="00EE6D50"/>
    <w:rsid w:val="00EF121F"/>
    <w:rsid w:val="00F001C1"/>
    <w:rsid w:val="00F00315"/>
    <w:rsid w:val="00F03AAA"/>
    <w:rsid w:val="00F04027"/>
    <w:rsid w:val="00F0534C"/>
    <w:rsid w:val="00F0587B"/>
    <w:rsid w:val="00F13534"/>
    <w:rsid w:val="00F13F78"/>
    <w:rsid w:val="00F1505C"/>
    <w:rsid w:val="00F16B88"/>
    <w:rsid w:val="00F2230C"/>
    <w:rsid w:val="00F30B2E"/>
    <w:rsid w:val="00F34FAB"/>
    <w:rsid w:val="00F437E4"/>
    <w:rsid w:val="00F4694C"/>
    <w:rsid w:val="00F528AE"/>
    <w:rsid w:val="00F54798"/>
    <w:rsid w:val="00F54B43"/>
    <w:rsid w:val="00F64342"/>
    <w:rsid w:val="00F852D5"/>
    <w:rsid w:val="00F9254F"/>
    <w:rsid w:val="00FA6C0E"/>
    <w:rsid w:val="00FB6A92"/>
    <w:rsid w:val="00FC29CE"/>
    <w:rsid w:val="00FD0641"/>
    <w:rsid w:val="00FD5E6B"/>
    <w:rsid w:val="00FE2367"/>
    <w:rsid w:val="00FE6E59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F5"/>
    <w:pPr>
      <w:ind w:leftChars="200" w:left="480"/>
    </w:pPr>
  </w:style>
  <w:style w:type="paragraph" w:customStyle="1" w:styleId="Default">
    <w:name w:val="Default"/>
    <w:rsid w:val="00564F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0C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15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151C"/>
    <w:rPr>
      <w:sz w:val="20"/>
      <w:szCs w:val="20"/>
    </w:rPr>
  </w:style>
  <w:style w:type="character" w:customStyle="1" w:styleId="txt">
    <w:name w:val="txt"/>
    <w:basedOn w:val="a0"/>
    <w:rsid w:val="001848C0"/>
  </w:style>
  <w:style w:type="paragraph" w:styleId="Web">
    <w:name w:val="Normal (Web)"/>
    <w:basedOn w:val="a"/>
    <w:uiPriority w:val="99"/>
    <w:unhideWhenUsed/>
    <w:rsid w:val="00F03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4-51">
    <w:name w:val="格線表格 4 - 輔色 51"/>
    <w:basedOn w:val="a1"/>
    <w:uiPriority w:val="49"/>
    <w:rsid w:val="00F03AA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1"/>
    <w:uiPriority w:val="50"/>
    <w:rsid w:val="00CD6F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-52">
    <w:name w:val="格線表格 4 - 輔色 52"/>
    <w:basedOn w:val="a1"/>
    <w:uiPriority w:val="49"/>
    <w:rsid w:val="00822A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65666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5666D"/>
  </w:style>
  <w:style w:type="character" w:styleId="ad">
    <w:name w:val="Hyperlink"/>
    <w:basedOn w:val="a0"/>
    <w:uiPriority w:val="99"/>
    <w:unhideWhenUsed/>
    <w:rsid w:val="00A63232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010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0B5"/>
  </w:style>
  <w:style w:type="character" w:customStyle="1" w:styleId="af0">
    <w:name w:val="註解文字 字元"/>
    <w:basedOn w:val="a0"/>
    <w:link w:val="af"/>
    <w:uiPriority w:val="99"/>
    <w:semiHidden/>
    <w:rsid w:val="004010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0B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010B5"/>
    <w:rPr>
      <w:b/>
      <w:bCs/>
    </w:rPr>
  </w:style>
  <w:style w:type="character" w:customStyle="1" w:styleId="country-name">
    <w:name w:val="country-name"/>
    <w:basedOn w:val="a0"/>
    <w:rsid w:val="00D12D0A"/>
  </w:style>
  <w:style w:type="character" w:customStyle="1" w:styleId="locality">
    <w:name w:val="locality"/>
    <w:basedOn w:val="a0"/>
    <w:rsid w:val="00D12D0A"/>
  </w:style>
  <w:style w:type="character" w:customStyle="1" w:styleId="street-address">
    <w:name w:val="street-address"/>
    <w:basedOn w:val="a0"/>
    <w:rsid w:val="00D12D0A"/>
  </w:style>
  <w:style w:type="character" w:customStyle="1" w:styleId="postal-code">
    <w:name w:val="postal-code"/>
    <w:basedOn w:val="a0"/>
    <w:rsid w:val="00D12D0A"/>
  </w:style>
  <w:style w:type="character" w:styleId="af3">
    <w:name w:val="FollowedHyperlink"/>
    <w:basedOn w:val="a0"/>
    <w:uiPriority w:val="99"/>
    <w:semiHidden/>
    <w:unhideWhenUsed/>
    <w:rsid w:val="00364C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F5"/>
    <w:pPr>
      <w:ind w:leftChars="200" w:left="480"/>
    </w:pPr>
  </w:style>
  <w:style w:type="paragraph" w:customStyle="1" w:styleId="Default">
    <w:name w:val="Default"/>
    <w:rsid w:val="00564F7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0C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15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1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151C"/>
    <w:rPr>
      <w:sz w:val="20"/>
      <w:szCs w:val="20"/>
    </w:rPr>
  </w:style>
  <w:style w:type="character" w:customStyle="1" w:styleId="txt">
    <w:name w:val="txt"/>
    <w:basedOn w:val="a0"/>
    <w:rsid w:val="001848C0"/>
  </w:style>
  <w:style w:type="paragraph" w:styleId="Web">
    <w:name w:val="Normal (Web)"/>
    <w:basedOn w:val="a"/>
    <w:uiPriority w:val="99"/>
    <w:unhideWhenUsed/>
    <w:rsid w:val="00F03A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4-51">
    <w:name w:val="格線表格 4 - 輔色 51"/>
    <w:basedOn w:val="a1"/>
    <w:uiPriority w:val="49"/>
    <w:rsid w:val="00F03AA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1"/>
    <w:uiPriority w:val="50"/>
    <w:rsid w:val="00CD6F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4-52">
    <w:name w:val="格線表格 4 - 輔色 52"/>
    <w:basedOn w:val="a1"/>
    <w:uiPriority w:val="49"/>
    <w:rsid w:val="00822A6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65666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5666D"/>
  </w:style>
  <w:style w:type="character" w:styleId="ad">
    <w:name w:val="Hyperlink"/>
    <w:basedOn w:val="a0"/>
    <w:uiPriority w:val="99"/>
    <w:unhideWhenUsed/>
    <w:rsid w:val="00A63232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4010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0B5"/>
  </w:style>
  <w:style w:type="character" w:customStyle="1" w:styleId="af0">
    <w:name w:val="註解文字 字元"/>
    <w:basedOn w:val="a0"/>
    <w:link w:val="af"/>
    <w:uiPriority w:val="99"/>
    <w:semiHidden/>
    <w:rsid w:val="004010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0B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010B5"/>
    <w:rPr>
      <w:b/>
      <w:bCs/>
    </w:rPr>
  </w:style>
  <w:style w:type="character" w:customStyle="1" w:styleId="country-name">
    <w:name w:val="country-name"/>
    <w:basedOn w:val="a0"/>
    <w:rsid w:val="00D12D0A"/>
  </w:style>
  <w:style w:type="character" w:customStyle="1" w:styleId="locality">
    <w:name w:val="locality"/>
    <w:basedOn w:val="a0"/>
    <w:rsid w:val="00D12D0A"/>
  </w:style>
  <w:style w:type="character" w:customStyle="1" w:styleId="street-address">
    <w:name w:val="street-address"/>
    <w:basedOn w:val="a0"/>
    <w:rsid w:val="00D12D0A"/>
  </w:style>
  <w:style w:type="character" w:customStyle="1" w:styleId="postal-code">
    <w:name w:val="postal-code"/>
    <w:basedOn w:val="a0"/>
    <w:rsid w:val="00D12D0A"/>
  </w:style>
  <w:style w:type="character" w:styleId="af3">
    <w:name w:val="FollowedHyperlink"/>
    <w:basedOn w:val="a0"/>
    <w:uiPriority w:val="99"/>
    <w:semiHidden/>
    <w:unhideWhenUsed/>
    <w:rsid w:val="00364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ax.com.tw/ClassDetail.aspx?eid=10987&amp;web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x.com.tw/ClassDetail.aspx?eid=10958&amp;web=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xlin3@kpmg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5030-5AF7-4575-A367-8F8A9A0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>KPMG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Max T.H. (TW/611P00)</dc:creator>
  <cp:lastModifiedBy>somebody</cp:lastModifiedBy>
  <cp:revision>2</cp:revision>
  <cp:lastPrinted>2019-05-13T10:01:00Z</cp:lastPrinted>
  <dcterms:created xsi:type="dcterms:W3CDTF">2019-06-14T01:46:00Z</dcterms:created>
  <dcterms:modified xsi:type="dcterms:W3CDTF">2019-06-14T01:46:00Z</dcterms:modified>
</cp:coreProperties>
</file>